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66" w:rsidRPr="005C446C" w:rsidRDefault="005C446C" w:rsidP="00C31F66">
      <w:pPr>
        <w:jc w:val="both"/>
      </w:pPr>
      <w:r>
        <w:t xml:space="preserve">BILAG </w:t>
      </w:r>
      <w:r w:rsidR="006D1312">
        <w:t>5</w:t>
      </w:r>
      <w:r w:rsidR="00B94999">
        <w:t>.</w:t>
      </w:r>
      <w:r>
        <w:t xml:space="preserve"> Om virksomhedsoverdragelse, </w:t>
      </w:r>
      <w:r w:rsidR="00D61368">
        <w:t>Grøndal MultiCenter</w:t>
      </w:r>
      <w:r>
        <w:t xml:space="preserve">, </w:t>
      </w:r>
      <w:r w:rsidR="00D61368">
        <w:t>marts 2015</w:t>
      </w:r>
    </w:p>
    <w:p w:rsidR="005C446C" w:rsidRDefault="005C446C" w:rsidP="00C31F66">
      <w:pPr>
        <w:jc w:val="both"/>
        <w:rPr>
          <w:b/>
        </w:rPr>
      </w:pPr>
    </w:p>
    <w:p w:rsidR="005C446C" w:rsidRDefault="005C446C" w:rsidP="005C446C">
      <w:pPr>
        <w:jc w:val="both"/>
      </w:pPr>
      <w:r>
        <w:t>Oplysningerne i dette bilag er</w:t>
      </w:r>
      <w:r w:rsidRPr="003443B0">
        <w:t xml:space="preserve"> givet</w:t>
      </w:r>
      <w:r w:rsidRPr="00B94999">
        <w:t xml:space="preserve"> </w:t>
      </w:r>
      <w:r w:rsidRPr="001908A7">
        <w:rPr>
          <w:u w:val="single"/>
        </w:rPr>
        <w:t>uden ansvar</w:t>
      </w:r>
      <w:r>
        <w:t>.</w:t>
      </w:r>
    </w:p>
    <w:p w:rsidR="005C446C" w:rsidRDefault="005C446C" w:rsidP="005C446C">
      <w:pPr>
        <w:jc w:val="both"/>
      </w:pPr>
    </w:p>
    <w:p w:rsidR="005C446C" w:rsidRPr="005C446C" w:rsidRDefault="0004403D" w:rsidP="005C446C">
      <w:pPr>
        <w:jc w:val="both"/>
      </w:pPr>
      <w:r>
        <w:t>Der er p.t. ansat 4 medarbejdere af den nuværende forpagter.</w:t>
      </w:r>
    </w:p>
    <w:p w:rsidR="005C446C" w:rsidRPr="005C446C" w:rsidRDefault="005C446C" w:rsidP="005C446C">
      <w:pPr>
        <w:jc w:val="both"/>
      </w:pPr>
      <w:r w:rsidRPr="005C446C">
        <w:t xml:space="preserve"> </w:t>
      </w:r>
    </w:p>
    <w:p w:rsidR="00C31F66" w:rsidRDefault="00C31F66" w:rsidP="00C31F66">
      <w:pPr>
        <w:jc w:val="both"/>
        <w:rPr>
          <w:b/>
        </w:rPr>
      </w:pPr>
      <w:r>
        <w:rPr>
          <w:b/>
        </w:rPr>
        <w:t xml:space="preserve">Om </w:t>
      </w:r>
      <w:r w:rsidRPr="0021690A">
        <w:rPr>
          <w:b/>
        </w:rPr>
        <w:t>virksomhedsoverdragelsesloven</w:t>
      </w:r>
      <w:r>
        <w:rPr>
          <w:b/>
        </w:rPr>
        <w:t xml:space="preserve"> (VOL)</w:t>
      </w:r>
    </w:p>
    <w:p w:rsidR="00C31F66" w:rsidRPr="005A176A" w:rsidRDefault="00C31F66" w:rsidP="00C31F66">
      <w:pPr>
        <w:jc w:val="both"/>
        <w:rPr>
          <w:i/>
        </w:rPr>
      </w:pPr>
    </w:p>
    <w:p w:rsidR="00C31F66" w:rsidRDefault="00C31F66" w:rsidP="00C31F66">
      <w:pPr>
        <w:jc w:val="both"/>
      </w:pPr>
      <w:r>
        <w:t xml:space="preserve">Oplysningerne i dette bilag er </w:t>
      </w:r>
      <w:r w:rsidRPr="003443B0">
        <w:t>givet</w:t>
      </w:r>
      <w:r w:rsidRPr="0004403D">
        <w:t xml:space="preserve"> </w:t>
      </w:r>
      <w:r w:rsidRPr="001908A7">
        <w:rPr>
          <w:u w:val="single"/>
        </w:rPr>
        <w:t>uden ansvar</w:t>
      </w:r>
      <w:r>
        <w:t xml:space="preserve">. </w:t>
      </w:r>
      <w:r w:rsidR="0004403D">
        <w:t>Tilbudsgiver</w:t>
      </w:r>
      <w:r>
        <w:t xml:space="preserve"> henvises til selv at orientere sig i Lov om Virksomhedsoverdragelse – se allersidst - og eventuel søge egen bistand og rådgivning om konsekvenser ved at overtage personale i forbindelse med overtagelse af cafevirksomheden.</w:t>
      </w:r>
    </w:p>
    <w:p w:rsidR="00C31F66" w:rsidRDefault="00C31F66" w:rsidP="00C31F66">
      <w:pPr>
        <w:jc w:val="both"/>
      </w:pPr>
    </w:p>
    <w:p w:rsidR="00C31F66" w:rsidRDefault="00C31F66" w:rsidP="00C31F66">
      <w:pPr>
        <w:jc w:val="both"/>
      </w:pPr>
      <w:r>
        <w:t xml:space="preserve">Virksomhedsoverdragelsesloven er en beskyttelseslov, som skal sikre overenskomstansat personale mod ændringer i </w:t>
      </w:r>
      <w:proofErr w:type="spellStart"/>
      <w:r>
        <w:t>løn-</w:t>
      </w:r>
      <w:proofErr w:type="spellEnd"/>
      <w:r>
        <w:t xml:space="preserve"> og ansættelsesvilkår ved virksomhedsoverdragelse. </w:t>
      </w:r>
    </w:p>
    <w:p w:rsidR="00C31F66" w:rsidRDefault="00C31F66" w:rsidP="00C31F66">
      <w:pPr>
        <w:jc w:val="both"/>
      </w:pPr>
    </w:p>
    <w:p w:rsidR="00C31F66" w:rsidRDefault="00C31F66" w:rsidP="00C31F66">
      <w:pPr>
        <w:jc w:val="both"/>
      </w:pPr>
      <w:r>
        <w:t>Forpagters forpligtelse overfor overdragne medarbejdere fremgår af lovens § 2, som fastslår, at ansattes ansættelsesforhold ikke umiddelbart ændres, fordi vedkommendes arbejdsplads er blevet overdraget/bortforpagtet.</w:t>
      </w:r>
    </w:p>
    <w:p w:rsidR="00C31F66" w:rsidRDefault="00C31F66" w:rsidP="00C31F66">
      <w:pPr>
        <w:jc w:val="both"/>
      </w:pPr>
    </w:p>
    <w:p w:rsidR="00C31F66" w:rsidRDefault="00C31F66" w:rsidP="00C31F66">
      <w:pPr>
        <w:jc w:val="both"/>
      </w:pPr>
      <w:r>
        <w:t xml:space="preserve">Når en café bortforpagtes, indtræder forpagteren umiddelbart i de rettigheder og forpligtelser, </w:t>
      </w:r>
      <w:r w:rsidR="00DE6F66">
        <w:t xml:space="preserve">den tidligere forpagter (arbejdsgiver) </w:t>
      </w:r>
      <w:r>
        <w:t xml:space="preserve">havde på overdragelsestidspunktet overfor caféens personale. Forpagter skal således overholde kollektive overenskomster og aftaler, bestemmelser om </w:t>
      </w:r>
      <w:proofErr w:type="spellStart"/>
      <w:r>
        <w:t>løn-</w:t>
      </w:r>
      <w:proofErr w:type="spellEnd"/>
      <w:r>
        <w:t xml:space="preserve"> og arbejdsforhold, der er fastsat eller godkendt af offentlig myndighed og individuelle aftaler om </w:t>
      </w:r>
      <w:proofErr w:type="spellStart"/>
      <w:r>
        <w:t>løn-</w:t>
      </w:r>
      <w:proofErr w:type="spellEnd"/>
      <w:r>
        <w:t xml:space="preserve"> og arbejdsforhold. </w:t>
      </w:r>
      <w:r w:rsidR="005743F3">
        <w:t>Ved e</w:t>
      </w:r>
      <w:r>
        <w:t xml:space="preserve">ventuel frasigelse af overenskomst </w:t>
      </w:r>
      <w:r w:rsidR="005743F3">
        <w:t xml:space="preserve">henvises til </w:t>
      </w:r>
      <w:r>
        <w:t>lovens § 4a.</w:t>
      </w:r>
    </w:p>
    <w:p w:rsidR="00C31F66" w:rsidRDefault="00C31F66" w:rsidP="00C31F66">
      <w:pPr>
        <w:jc w:val="both"/>
      </w:pPr>
    </w:p>
    <w:p w:rsidR="00C31F66" w:rsidRPr="005A176A" w:rsidRDefault="00C31F66" w:rsidP="00C31F66">
      <w:r>
        <w:t xml:space="preserve">Forpagters forpligtelse til at respektere de gældende overenskomster vedrører kun lønmodtagere, der overtages af forpagteren. Personale som ansættes af forpagter (og altså ikke er personale som allerede </w:t>
      </w:r>
      <w:r>
        <w:rPr>
          <w:i/>
        </w:rPr>
        <w:t>var</w:t>
      </w:r>
      <w:r>
        <w:t xml:space="preserve"> ansat, da forpagtningsforholdet trådte i kraft) er ikke omfattet af samme rettigheder, som det personale, der overdrages.</w:t>
      </w:r>
    </w:p>
    <w:p w:rsidR="00C31F66" w:rsidRDefault="00C31F66" w:rsidP="00C31F66">
      <w:pPr>
        <w:jc w:val="both"/>
      </w:pPr>
    </w:p>
    <w:p w:rsidR="00C31F66" w:rsidRPr="005A176A" w:rsidRDefault="00C31F66" w:rsidP="00C31F66">
      <w:pPr>
        <w:jc w:val="both"/>
        <w:rPr>
          <w:i/>
        </w:rPr>
      </w:pPr>
      <w:r>
        <w:rPr>
          <w:i/>
        </w:rPr>
        <w:t>Afskedigelse</w:t>
      </w:r>
    </w:p>
    <w:p w:rsidR="00C31F66" w:rsidRDefault="00C31F66" w:rsidP="00C31F66">
      <w:pPr>
        <w:jc w:val="both"/>
      </w:pPr>
      <w:r>
        <w:t>Forpagter kan kun afskedige personale i forbindelse med overdragelsen, hvis forpagter kan bevise, at økonomiske, tekniske eller organisatoriske årsager medfører beskæftigelsesmæssige ændringer, der kræver det. En virksomhedsoverdragelse giver således ikke i sig selv nogen begrundelse for at afskedige personale. Det fremgår af § 3.</w:t>
      </w:r>
    </w:p>
    <w:p w:rsidR="00C31F66" w:rsidRDefault="00C31F66" w:rsidP="00C31F66">
      <w:pPr>
        <w:jc w:val="both"/>
        <w:rPr>
          <w:i/>
        </w:rPr>
      </w:pPr>
    </w:p>
    <w:p w:rsidR="00C31F66" w:rsidRPr="005A176A" w:rsidRDefault="00C31F66" w:rsidP="00C31F66">
      <w:pPr>
        <w:jc w:val="both"/>
      </w:pPr>
      <w:r>
        <w:rPr>
          <w:i/>
        </w:rPr>
        <w:t>Opsigelse</w:t>
      </w:r>
    </w:p>
    <w:p w:rsidR="00C31F66" w:rsidRDefault="00C31F66" w:rsidP="00C31F66">
      <w:pPr>
        <w:jc w:val="both"/>
      </w:pPr>
      <w:r>
        <w:t>Hvis en ansat vælger at opsige arbejdsforholdet, fordi overdragelsen medfører en så væsentlig ændring af vedkommendes arbejdsvilkår</w:t>
      </w:r>
      <w:r w:rsidR="00C90EA4">
        <w:t xml:space="preserve"> </w:t>
      </w:r>
      <w:r>
        <w:t>til</w:t>
      </w:r>
      <w:r w:rsidR="00C90EA4">
        <w:t xml:space="preserve"> ugunst</w:t>
      </w:r>
      <w:r>
        <w:t xml:space="preserve"> for den ansatte, skal opsigelsen sidestilles med at vedkommende er blevet afskediget af forpagter.</w:t>
      </w:r>
    </w:p>
    <w:p w:rsidR="00C31F66" w:rsidRDefault="00C31F66" w:rsidP="00C31F66">
      <w:pPr>
        <w:jc w:val="both"/>
      </w:pPr>
    </w:p>
    <w:p w:rsidR="00C31F66" w:rsidRDefault="00C31F66" w:rsidP="00C31F66">
      <w:pPr>
        <w:jc w:val="both"/>
      </w:pPr>
      <w:r>
        <w:t xml:space="preserve">Virkningen heraf er, at den ansatte stilles i samme situation, som hvis forpagter havde afskediget vedkommende. Når ændringerne træder i kraft, kan medarbejderen </w:t>
      </w:r>
      <w:proofErr w:type="gramStart"/>
      <w:r>
        <w:t>kan</w:t>
      </w:r>
      <w:proofErr w:type="gramEnd"/>
      <w:r>
        <w:t xml:space="preserve"> betragte sig som opsagt med sit sædvanlige </w:t>
      </w:r>
      <w:r w:rsidR="00C90EA4">
        <w:t>opsigel</w:t>
      </w:r>
      <w:r>
        <w:t xml:space="preserve">sesvarsel. </w:t>
      </w:r>
    </w:p>
    <w:p w:rsidR="00C31F66" w:rsidRDefault="00C31F66" w:rsidP="00C31F66">
      <w:pPr>
        <w:pBdr>
          <w:bottom w:val="single" w:sz="6" w:space="1" w:color="auto"/>
        </w:pBdr>
      </w:pPr>
    </w:p>
    <w:p w:rsidR="00C31F66" w:rsidRDefault="00C31F66" w:rsidP="00C31F66"/>
    <w:p w:rsidR="00C31F66" w:rsidRPr="001908A7" w:rsidRDefault="00C31F66" w:rsidP="00C31F66">
      <w:pPr>
        <w:rPr>
          <w:b/>
          <w:sz w:val="18"/>
          <w:szCs w:val="18"/>
        </w:rPr>
      </w:pPr>
      <w:r w:rsidRPr="001908A7">
        <w:rPr>
          <w:b/>
          <w:sz w:val="18"/>
          <w:szCs w:val="18"/>
        </w:rPr>
        <w:t>Bekendtgørelse af lov om lønmodtageres retsstilling ved</w:t>
      </w:r>
      <w:r w:rsidRPr="001908A7">
        <w:rPr>
          <w:b/>
          <w:sz w:val="18"/>
          <w:szCs w:val="18"/>
        </w:rPr>
        <w:br/>
        <w:t>virksomhedsoverdragelse</w:t>
      </w:r>
      <w:hyperlink r:id="rId7" w:anchor="FN501" w:history="1">
        <w:r w:rsidRPr="001908A7">
          <w:rPr>
            <w:rStyle w:val="Hyperlink"/>
            <w:b/>
            <w:sz w:val="18"/>
            <w:szCs w:val="18"/>
            <w:vertAlign w:val="superscript"/>
          </w:rPr>
          <w:t>1)</w:t>
        </w:r>
      </w:hyperlink>
      <w:r w:rsidRPr="001908A7">
        <w:rPr>
          <w:b/>
          <w:sz w:val="18"/>
          <w:szCs w:val="18"/>
        </w:rPr>
        <w:t xml:space="preserve"> (Virksomhedsoverdragelsesloven)</w:t>
      </w:r>
    </w:p>
    <w:p w:rsidR="00C31F66" w:rsidRPr="001908A7" w:rsidRDefault="00C31F66" w:rsidP="00C31F66">
      <w:pPr>
        <w:rPr>
          <w:sz w:val="18"/>
          <w:szCs w:val="18"/>
        </w:rPr>
      </w:pPr>
      <w:r w:rsidRPr="001908A7">
        <w:rPr>
          <w:sz w:val="18"/>
          <w:szCs w:val="18"/>
        </w:rPr>
        <w:t> </w:t>
      </w:r>
    </w:p>
    <w:p w:rsidR="00C31F66" w:rsidRPr="001908A7" w:rsidRDefault="00C31F66" w:rsidP="00C31F66">
      <w:pPr>
        <w:rPr>
          <w:sz w:val="18"/>
          <w:szCs w:val="18"/>
        </w:rPr>
      </w:pPr>
      <w:r w:rsidRPr="001908A7">
        <w:rPr>
          <w:b/>
          <w:bCs/>
          <w:sz w:val="18"/>
          <w:szCs w:val="18"/>
        </w:rPr>
        <w:lastRenderedPageBreak/>
        <w:t>§ 1. </w:t>
      </w:r>
      <w:r w:rsidRPr="001908A7">
        <w:rPr>
          <w:sz w:val="18"/>
          <w:szCs w:val="18"/>
        </w:rPr>
        <w:t>Loven finder anvendelse ved overdragelse af en virksomhed eller en del heraf, der ligger inden for det område, hvor traktaten om oprettelse af Det europæiske økonomiske Fællesskab finder anvendelse.</w:t>
      </w:r>
    </w:p>
    <w:p w:rsidR="00C31F66" w:rsidRPr="001908A7" w:rsidRDefault="00C31F66" w:rsidP="00C31F66">
      <w:pPr>
        <w:rPr>
          <w:sz w:val="18"/>
          <w:szCs w:val="18"/>
        </w:rPr>
      </w:pPr>
      <w:r w:rsidRPr="001908A7">
        <w:rPr>
          <w:i/>
          <w:iCs/>
          <w:sz w:val="18"/>
          <w:szCs w:val="18"/>
        </w:rPr>
        <w:t>    Stk. 2.</w:t>
      </w:r>
      <w:r w:rsidRPr="001908A7">
        <w:rPr>
          <w:sz w:val="18"/>
          <w:szCs w:val="18"/>
        </w:rPr>
        <w:t> Denne lov finder anvendelse på offentlige og private virksomheder, der udøver en økonomisk aktivitet, uanset om de virker med gevinst for øje. En administrativ eller ved lov foretaget omorganisering af offentlige administrative myndigheder eller en overførsel af administrative funktioner mellem offentlige administrative myndigheder er ikke en overførsel i denne lovs forstand.</w:t>
      </w:r>
    </w:p>
    <w:p w:rsidR="00C31F66" w:rsidRPr="001908A7" w:rsidRDefault="00C31F66" w:rsidP="00C31F66">
      <w:pPr>
        <w:rPr>
          <w:sz w:val="18"/>
          <w:szCs w:val="18"/>
        </w:rPr>
      </w:pPr>
      <w:r w:rsidRPr="001908A7">
        <w:rPr>
          <w:i/>
          <w:iCs/>
          <w:sz w:val="18"/>
          <w:szCs w:val="18"/>
        </w:rPr>
        <w:t>    Stk. 3.</w:t>
      </w:r>
      <w:r w:rsidRPr="001908A7">
        <w:rPr>
          <w:sz w:val="18"/>
          <w:szCs w:val="18"/>
        </w:rPr>
        <w:t> Denne lov finder anvendelse ved et konkursbos videresalg af en virksomhed eller en del heraf til en erhverver.</w:t>
      </w:r>
    </w:p>
    <w:p w:rsidR="00C31F66" w:rsidRPr="001908A7" w:rsidRDefault="00C31F66" w:rsidP="00C31F66">
      <w:pPr>
        <w:rPr>
          <w:sz w:val="18"/>
          <w:szCs w:val="18"/>
        </w:rPr>
      </w:pPr>
      <w:r w:rsidRPr="001908A7">
        <w:rPr>
          <w:i/>
          <w:iCs/>
          <w:sz w:val="18"/>
          <w:szCs w:val="18"/>
        </w:rPr>
        <w:t>    Stk. 4. </w:t>
      </w:r>
      <w:r w:rsidRPr="001908A7">
        <w:rPr>
          <w:sz w:val="18"/>
          <w:szCs w:val="18"/>
        </w:rPr>
        <w:t>Loven finder ikke anvendelse på søgående skibe.</w:t>
      </w:r>
    </w:p>
    <w:p w:rsidR="00C31F66" w:rsidRPr="001908A7" w:rsidRDefault="00C31F66" w:rsidP="00C31F66">
      <w:pPr>
        <w:rPr>
          <w:b/>
          <w:bCs/>
          <w:sz w:val="18"/>
          <w:szCs w:val="18"/>
        </w:rPr>
      </w:pPr>
    </w:p>
    <w:p w:rsidR="00C31F66" w:rsidRPr="001908A7" w:rsidRDefault="00C31F66" w:rsidP="00C31F66">
      <w:pPr>
        <w:rPr>
          <w:sz w:val="18"/>
          <w:szCs w:val="18"/>
        </w:rPr>
      </w:pPr>
      <w:r w:rsidRPr="001908A7">
        <w:rPr>
          <w:b/>
          <w:bCs/>
          <w:sz w:val="18"/>
          <w:szCs w:val="18"/>
        </w:rPr>
        <w:t>§ 2. </w:t>
      </w:r>
      <w:r w:rsidRPr="001908A7">
        <w:rPr>
          <w:sz w:val="18"/>
          <w:szCs w:val="18"/>
        </w:rPr>
        <w:t xml:space="preserve">Overdrages en virksomhed eller en del heraf, indtræder </w:t>
      </w:r>
      <w:proofErr w:type="spellStart"/>
      <w:r w:rsidRPr="001908A7">
        <w:rPr>
          <w:sz w:val="18"/>
          <w:szCs w:val="18"/>
        </w:rPr>
        <w:t>erhververen</w:t>
      </w:r>
      <w:proofErr w:type="spellEnd"/>
      <w:r w:rsidRPr="001908A7">
        <w:rPr>
          <w:sz w:val="18"/>
          <w:szCs w:val="18"/>
        </w:rPr>
        <w:t xml:space="preserve"> umiddelbart i de rettigheder og forpligtelser, der bestod på overtagelsestidspunktet i henhold til 1) kollektiv overenskomst og aftale, 2) bestemmelser om </w:t>
      </w:r>
      <w:proofErr w:type="spellStart"/>
      <w:r w:rsidRPr="001908A7">
        <w:rPr>
          <w:sz w:val="18"/>
          <w:szCs w:val="18"/>
        </w:rPr>
        <w:t>løn-</w:t>
      </w:r>
      <w:proofErr w:type="spellEnd"/>
      <w:r w:rsidRPr="001908A7">
        <w:rPr>
          <w:sz w:val="18"/>
          <w:szCs w:val="18"/>
        </w:rPr>
        <w:t xml:space="preserve"> og arbejdsforhold, der er fastsat eller godkendt af offentlig myndighed og 3) individuel aftale om </w:t>
      </w:r>
      <w:proofErr w:type="spellStart"/>
      <w:r w:rsidRPr="001908A7">
        <w:rPr>
          <w:sz w:val="18"/>
          <w:szCs w:val="18"/>
        </w:rPr>
        <w:t>løn-</w:t>
      </w:r>
      <w:proofErr w:type="spellEnd"/>
      <w:r w:rsidRPr="001908A7">
        <w:rPr>
          <w:sz w:val="18"/>
          <w:szCs w:val="18"/>
        </w:rPr>
        <w:t xml:space="preserve"> og arbejdsforhold.</w:t>
      </w:r>
    </w:p>
    <w:p w:rsidR="00C31F66" w:rsidRPr="001908A7" w:rsidRDefault="00C31F66" w:rsidP="00C31F66">
      <w:pPr>
        <w:rPr>
          <w:sz w:val="18"/>
          <w:szCs w:val="18"/>
        </w:rPr>
      </w:pPr>
      <w:r w:rsidRPr="001908A7">
        <w:rPr>
          <w:i/>
          <w:iCs/>
          <w:sz w:val="18"/>
          <w:szCs w:val="18"/>
        </w:rPr>
        <w:t>    Stk. 2. </w:t>
      </w:r>
      <w:r w:rsidRPr="001908A7">
        <w:rPr>
          <w:sz w:val="18"/>
          <w:szCs w:val="18"/>
        </w:rPr>
        <w:t>Bestemmelsen i stk. 1 finder kun anvendelse på aftaler om lærlingeforhold, uddannelsesaftaler for elever i de erhvervsfaglige grunduddannelser m.v., såfremt virksomheden efter overdragelsen godkendes som lærested eller praktiksted m.v.</w:t>
      </w:r>
    </w:p>
    <w:p w:rsidR="00C31F66" w:rsidRPr="001908A7" w:rsidRDefault="00C31F66" w:rsidP="00C31F66">
      <w:pPr>
        <w:rPr>
          <w:sz w:val="18"/>
          <w:szCs w:val="18"/>
        </w:rPr>
      </w:pPr>
      <w:r w:rsidRPr="001908A7">
        <w:rPr>
          <w:i/>
          <w:iCs/>
          <w:sz w:val="18"/>
          <w:szCs w:val="18"/>
        </w:rPr>
        <w:t>    Stk. 3. </w:t>
      </w:r>
      <w:r w:rsidRPr="001908A7">
        <w:rPr>
          <w:sz w:val="18"/>
          <w:szCs w:val="18"/>
        </w:rPr>
        <w:t>Bestemmelsen i stk. 1 finder ikke anvendelse på lønmodtageres ret til ydelser i forbindelse med alderdom og invaliditet eller ydelser til efterladte i henhold til pensionsordninger.</w:t>
      </w:r>
    </w:p>
    <w:p w:rsidR="00C31F66" w:rsidRPr="001908A7" w:rsidRDefault="00C31F66" w:rsidP="00C31F66">
      <w:pPr>
        <w:rPr>
          <w:b/>
          <w:bCs/>
          <w:sz w:val="18"/>
          <w:szCs w:val="18"/>
        </w:rPr>
      </w:pPr>
    </w:p>
    <w:p w:rsidR="00C31F66" w:rsidRPr="001908A7" w:rsidRDefault="00C31F66" w:rsidP="00C31F66">
      <w:pPr>
        <w:rPr>
          <w:sz w:val="18"/>
          <w:szCs w:val="18"/>
        </w:rPr>
      </w:pPr>
      <w:r w:rsidRPr="001908A7">
        <w:rPr>
          <w:b/>
          <w:bCs/>
          <w:sz w:val="18"/>
          <w:szCs w:val="18"/>
        </w:rPr>
        <w:t>§ 3. </w:t>
      </w:r>
      <w:r w:rsidRPr="001908A7">
        <w:rPr>
          <w:sz w:val="18"/>
          <w:szCs w:val="18"/>
        </w:rPr>
        <w:t>Afskedigelse på grund af overdragelse af en virksomhed eller en del heraf anses ikke for rimeligt begrundet i virksomhedens forhold, medmindre afskedigelsen skyldes økonomiske, tekniske eller organisatoriske årsager, der medfører beskæftigelsesmæssige ændringer.</w:t>
      </w:r>
    </w:p>
    <w:p w:rsidR="00C31F66" w:rsidRPr="001908A7" w:rsidRDefault="00C31F66" w:rsidP="00C31F66">
      <w:pPr>
        <w:rPr>
          <w:sz w:val="18"/>
          <w:szCs w:val="18"/>
        </w:rPr>
      </w:pPr>
      <w:r w:rsidRPr="001908A7">
        <w:rPr>
          <w:i/>
          <w:iCs/>
          <w:sz w:val="18"/>
          <w:szCs w:val="18"/>
        </w:rPr>
        <w:t>    Stk. 2.</w:t>
      </w:r>
      <w:r w:rsidRPr="001908A7">
        <w:rPr>
          <w:sz w:val="18"/>
          <w:szCs w:val="18"/>
        </w:rPr>
        <w:t xml:space="preserve"> Ophæves arbejdsaftalen af en lønmodtager, fordi overdragelsen medfører væsentlig ændring af </w:t>
      </w:r>
      <w:proofErr w:type="spellStart"/>
      <w:r w:rsidRPr="001908A7">
        <w:rPr>
          <w:sz w:val="18"/>
          <w:szCs w:val="18"/>
        </w:rPr>
        <w:t>arbejdsvilkårerne</w:t>
      </w:r>
      <w:proofErr w:type="spellEnd"/>
      <w:r w:rsidRPr="001908A7">
        <w:rPr>
          <w:sz w:val="18"/>
          <w:szCs w:val="18"/>
        </w:rPr>
        <w:t xml:space="preserve"> til skade for lønmodtageren, sidestilles ophævelsen med en afskedigelse i retsforholdet mellem lønmodtageren og arbejdsgiveren.</w:t>
      </w:r>
    </w:p>
    <w:p w:rsidR="00C31F66" w:rsidRPr="001908A7" w:rsidRDefault="00C31F66" w:rsidP="00C31F66">
      <w:pPr>
        <w:rPr>
          <w:b/>
          <w:bCs/>
          <w:sz w:val="18"/>
          <w:szCs w:val="18"/>
        </w:rPr>
      </w:pPr>
    </w:p>
    <w:p w:rsidR="00C31F66" w:rsidRPr="001908A7" w:rsidRDefault="00C31F66" w:rsidP="00C31F66">
      <w:pPr>
        <w:rPr>
          <w:sz w:val="18"/>
          <w:szCs w:val="18"/>
        </w:rPr>
      </w:pPr>
      <w:r w:rsidRPr="001908A7">
        <w:rPr>
          <w:b/>
          <w:bCs/>
          <w:sz w:val="18"/>
          <w:szCs w:val="18"/>
        </w:rPr>
        <w:t>§ 4. </w:t>
      </w:r>
      <w:r w:rsidRPr="001908A7">
        <w:rPr>
          <w:sz w:val="18"/>
          <w:szCs w:val="18"/>
        </w:rPr>
        <w:t>Repræsentanter for de lønmodtagere, der berøres af overdragelse af en virksomhed eller en del heraf, bevarer efter overdragelsen deres hidtidige retsstilling og funktion, jf. dog stk. 2.</w:t>
      </w:r>
    </w:p>
    <w:p w:rsidR="00C31F66" w:rsidRPr="001908A7" w:rsidRDefault="00C31F66" w:rsidP="00C31F66">
      <w:pPr>
        <w:rPr>
          <w:sz w:val="18"/>
          <w:szCs w:val="18"/>
        </w:rPr>
      </w:pPr>
      <w:r w:rsidRPr="001908A7">
        <w:rPr>
          <w:i/>
          <w:iCs/>
          <w:sz w:val="18"/>
          <w:szCs w:val="18"/>
        </w:rPr>
        <w:t>    Stk. 2. </w:t>
      </w:r>
      <w:r w:rsidRPr="001908A7">
        <w:rPr>
          <w:sz w:val="18"/>
          <w:szCs w:val="18"/>
        </w:rPr>
        <w:t>Medfører overdragelsen, at grundlaget for lønmodtagerrepræsentationen ophører, er lønmodtagerrepræsentanten fortsat omfattet af de regler om beskyttelse af lønmodtagerrepræsentanter, der gælder på det pågældende område. Beskyttelsen gælder dog kun i en periode, der regnet fra funktionens ophør svarer til det overenskomst- eller aftalemæssigt fastsatte varsel for opsigelse af lønmodtagerrepræsentanter.</w:t>
      </w:r>
    </w:p>
    <w:p w:rsidR="00C31F66" w:rsidRPr="001908A7" w:rsidRDefault="00C31F66" w:rsidP="00C31F66">
      <w:pPr>
        <w:rPr>
          <w:b/>
          <w:bCs/>
          <w:sz w:val="18"/>
          <w:szCs w:val="18"/>
        </w:rPr>
      </w:pPr>
    </w:p>
    <w:p w:rsidR="00C31F66" w:rsidRPr="001908A7" w:rsidRDefault="00C31F66" w:rsidP="00C31F66">
      <w:pPr>
        <w:rPr>
          <w:sz w:val="18"/>
          <w:szCs w:val="18"/>
        </w:rPr>
      </w:pPr>
      <w:r w:rsidRPr="001908A7">
        <w:rPr>
          <w:b/>
          <w:bCs/>
          <w:sz w:val="18"/>
          <w:szCs w:val="18"/>
        </w:rPr>
        <w:t>§ 4 a. </w:t>
      </w:r>
      <w:r w:rsidRPr="001908A7">
        <w:rPr>
          <w:sz w:val="18"/>
          <w:szCs w:val="18"/>
        </w:rPr>
        <w:t xml:space="preserve">En erhverver skal inden 5 uger efter det tidspunkt, hvor denne vidste eller burde vide, at de ansatte eller en del af de ansatte på den virksomhed, der overdrages, har været omfattet af en kollektiv overenskomst, dog tidligst 3 uger efter overtagelsen, underrette det pågældende fagforbund, såfremt denne ikke ønsker at tiltræde overenskomsten. I modsat fald anses </w:t>
      </w:r>
      <w:proofErr w:type="spellStart"/>
      <w:r w:rsidRPr="001908A7">
        <w:rPr>
          <w:sz w:val="18"/>
          <w:szCs w:val="18"/>
        </w:rPr>
        <w:t>erhververen</w:t>
      </w:r>
      <w:proofErr w:type="spellEnd"/>
      <w:r w:rsidRPr="001908A7">
        <w:rPr>
          <w:sz w:val="18"/>
          <w:szCs w:val="18"/>
        </w:rPr>
        <w:t xml:space="preserve"> for at have tiltrådt overenskomsten.</w:t>
      </w:r>
    </w:p>
    <w:p w:rsidR="00C31F66" w:rsidRPr="001908A7" w:rsidRDefault="00C31F66" w:rsidP="00C31F66">
      <w:pPr>
        <w:rPr>
          <w:sz w:val="18"/>
          <w:szCs w:val="18"/>
        </w:rPr>
      </w:pPr>
      <w:r w:rsidRPr="001908A7">
        <w:rPr>
          <w:i/>
          <w:iCs/>
          <w:sz w:val="18"/>
          <w:szCs w:val="18"/>
        </w:rPr>
        <w:t>    Stk. 2.</w:t>
      </w:r>
      <w:r w:rsidRPr="001908A7">
        <w:rPr>
          <w:sz w:val="18"/>
          <w:szCs w:val="18"/>
        </w:rPr>
        <w:t xml:space="preserve"> Hvis </w:t>
      </w:r>
      <w:proofErr w:type="spellStart"/>
      <w:r w:rsidRPr="001908A7">
        <w:rPr>
          <w:sz w:val="18"/>
          <w:szCs w:val="18"/>
        </w:rPr>
        <w:t>erhververen</w:t>
      </w:r>
      <w:proofErr w:type="spellEnd"/>
      <w:r w:rsidRPr="001908A7">
        <w:rPr>
          <w:sz w:val="18"/>
          <w:szCs w:val="18"/>
        </w:rPr>
        <w:t xml:space="preserve"> ikke tiltræder overenskomsten, skal spørgsmål om overtrædelse af de berørte lønmodtageres rettigheder og pligter i henhold til en kollektiv overenskomst, jf. § 2, stk. 1, nr. 1, afgøres ved fagretlig behandling og endeligt ved Arbejdsretten, såfremt en af parterne begærer det. I så fald er </w:t>
      </w:r>
      <w:proofErr w:type="spellStart"/>
      <w:r w:rsidRPr="001908A7">
        <w:rPr>
          <w:sz w:val="18"/>
          <w:szCs w:val="18"/>
        </w:rPr>
        <w:t>erhververen</w:t>
      </w:r>
      <w:proofErr w:type="spellEnd"/>
      <w:r w:rsidRPr="001908A7">
        <w:rPr>
          <w:sz w:val="18"/>
          <w:szCs w:val="18"/>
        </w:rPr>
        <w:t xml:space="preserve"> stillet, som om denne havde tiltrådt den kollektive overenskomst.</w:t>
      </w:r>
    </w:p>
    <w:p w:rsidR="00C31F66" w:rsidRPr="001908A7" w:rsidRDefault="00C31F66" w:rsidP="00C31F66">
      <w:pPr>
        <w:rPr>
          <w:sz w:val="18"/>
          <w:szCs w:val="18"/>
        </w:rPr>
      </w:pPr>
      <w:r w:rsidRPr="001908A7">
        <w:rPr>
          <w:i/>
          <w:iCs/>
          <w:sz w:val="18"/>
          <w:szCs w:val="18"/>
        </w:rPr>
        <w:t>    Stk. 3.</w:t>
      </w:r>
      <w:r w:rsidRPr="001908A7">
        <w:rPr>
          <w:sz w:val="18"/>
          <w:szCs w:val="18"/>
        </w:rPr>
        <w:t xml:space="preserve"> Hvis </w:t>
      </w:r>
      <w:proofErr w:type="spellStart"/>
      <w:r w:rsidRPr="001908A7">
        <w:rPr>
          <w:sz w:val="18"/>
          <w:szCs w:val="18"/>
        </w:rPr>
        <w:t>erhververen</w:t>
      </w:r>
      <w:proofErr w:type="spellEnd"/>
      <w:r w:rsidRPr="001908A7">
        <w:rPr>
          <w:sz w:val="18"/>
          <w:szCs w:val="18"/>
        </w:rPr>
        <w:t xml:space="preserve"> ikke tiltræder overenskomsten, og hvis denne i forvejen er omfattet af en overenskomst med et andet fagforbund om det pågældende arbejde, har de berørte lønmodtagere ret til gennem deres forbund at kræve forhandling med virksomhedens ledelse om </w:t>
      </w:r>
      <w:proofErr w:type="spellStart"/>
      <w:r w:rsidRPr="001908A7">
        <w:rPr>
          <w:sz w:val="18"/>
          <w:szCs w:val="18"/>
        </w:rPr>
        <w:t>løn-</w:t>
      </w:r>
      <w:proofErr w:type="spellEnd"/>
      <w:r w:rsidRPr="001908A7">
        <w:rPr>
          <w:sz w:val="18"/>
          <w:szCs w:val="18"/>
        </w:rPr>
        <w:t xml:space="preserve"> og ansættelsesvilkår.</w:t>
      </w:r>
    </w:p>
    <w:p w:rsidR="00C31F66" w:rsidRPr="001908A7" w:rsidRDefault="00C31F66" w:rsidP="00C31F66">
      <w:pPr>
        <w:rPr>
          <w:b/>
          <w:bCs/>
          <w:sz w:val="18"/>
          <w:szCs w:val="18"/>
        </w:rPr>
      </w:pPr>
    </w:p>
    <w:p w:rsidR="00C31F66" w:rsidRPr="001908A7" w:rsidRDefault="00C31F66" w:rsidP="00C31F66">
      <w:pPr>
        <w:rPr>
          <w:sz w:val="18"/>
          <w:szCs w:val="18"/>
        </w:rPr>
      </w:pPr>
      <w:r w:rsidRPr="001908A7">
        <w:rPr>
          <w:b/>
          <w:bCs/>
          <w:sz w:val="18"/>
          <w:szCs w:val="18"/>
        </w:rPr>
        <w:t>§ 5. </w:t>
      </w:r>
      <w:r w:rsidRPr="001908A7">
        <w:rPr>
          <w:sz w:val="18"/>
          <w:szCs w:val="18"/>
        </w:rPr>
        <w:t>Den, der overdrager en virksomhed eller en del deraf, skal i rimelig tid inden overtagelsen underrette lønmodtagernes repræsentanter eller, såfremt sådanne ikke er valgt eller udpeget, de berørte lønmodtagere om</w:t>
      </w:r>
    </w:p>
    <w:p w:rsidR="00C31F66" w:rsidRPr="001908A7" w:rsidRDefault="00C31F66" w:rsidP="00C31F66">
      <w:pPr>
        <w:rPr>
          <w:sz w:val="18"/>
          <w:szCs w:val="18"/>
        </w:rPr>
      </w:pPr>
      <w:r w:rsidRPr="001908A7">
        <w:rPr>
          <w:sz w:val="18"/>
          <w:szCs w:val="18"/>
        </w:rPr>
        <w:t>1) datoen eller den foreslåede dato for overdragelsen,</w:t>
      </w:r>
    </w:p>
    <w:p w:rsidR="00C31F66" w:rsidRPr="001908A7" w:rsidRDefault="00C31F66" w:rsidP="00C31F66">
      <w:pPr>
        <w:rPr>
          <w:sz w:val="18"/>
          <w:szCs w:val="18"/>
        </w:rPr>
      </w:pPr>
      <w:r w:rsidRPr="001908A7">
        <w:rPr>
          <w:sz w:val="18"/>
          <w:szCs w:val="18"/>
        </w:rPr>
        <w:t>2) årsagen til overdragelsen,</w:t>
      </w:r>
    </w:p>
    <w:p w:rsidR="00C31F66" w:rsidRPr="001908A7" w:rsidRDefault="00C31F66" w:rsidP="00C31F66">
      <w:pPr>
        <w:rPr>
          <w:sz w:val="18"/>
          <w:szCs w:val="18"/>
        </w:rPr>
      </w:pPr>
      <w:r w:rsidRPr="001908A7">
        <w:rPr>
          <w:sz w:val="18"/>
          <w:szCs w:val="18"/>
        </w:rPr>
        <w:t>3) overdragelsens juridiske, økonomiske og sociale følger for lønmodtagerne og</w:t>
      </w:r>
    </w:p>
    <w:p w:rsidR="00C31F66" w:rsidRPr="001908A7" w:rsidRDefault="00C31F66" w:rsidP="00C31F66">
      <w:pPr>
        <w:rPr>
          <w:sz w:val="18"/>
          <w:szCs w:val="18"/>
        </w:rPr>
      </w:pPr>
      <w:r w:rsidRPr="001908A7">
        <w:rPr>
          <w:sz w:val="18"/>
          <w:szCs w:val="18"/>
        </w:rPr>
        <w:t>4) eventuelle foranstaltninger for lønmodtagerne.</w:t>
      </w:r>
    </w:p>
    <w:p w:rsidR="00C31F66" w:rsidRPr="001908A7" w:rsidRDefault="00C31F66" w:rsidP="00C31F66">
      <w:pPr>
        <w:rPr>
          <w:sz w:val="18"/>
          <w:szCs w:val="18"/>
        </w:rPr>
      </w:pPr>
      <w:r w:rsidRPr="001908A7">
        <w:rPr>
          <w:i/>
          <w:iCs/>
          <w:sz w:val="18"/>
          <w:szCs w:val="18"/>
        </w:rPr>
        <w:t>    Stk. 2. </w:t>
      </w:r>
      <w:r w:rsidRPr="001908A7">
        <w:rPr>
          <w:sz w:val="18"/>
          <w:szCs w:val="18"/>
        </w:rPr>
        <w:t xml:space="preserve">Er </w:t>
      </w:r>
      <w:proofErr w:type="spellStart"/>
      <w:r w:rsidRPr="001908A7">
        <w:rPr>
          <w:sz w:val="18"/>
          <w:szCs w:val="18"/>
        </w:rPr>
        <w:t>erhververen</w:t>
      </w:r>
      <w:proofErr w:type="spellEnd"/>
      <w:r w:rsidRPr="001908A7">
        <w:rPr>
          <w:sz w:val="18"/>
          <w:szCs w:val="18"/>
        </w:rPr>
        <w:t xml:space="preserve"> i forvejen virksomhedsindehaver, gælder bestemmelsen i stk. 1 tilsvarende for </w:t>
      </w:r>
      <w:proofErr w:type="spellStart"/>
      <w:r w:rsidRPr="001908A7">
        <w:rPr>
          <w:sz w:val="18"/>
          <w:szCs w:val="18"/>
        </w:rPr>
        <w:t>erhververen</w:t>
      </w:r>
      <w:proofErr w:type="spellEnd"/>
      <w:r w:rsidRPr="001908A7">
        <w:rPr>
          <w:sz w:val="18"/>
          <w:szCs w:val="18"/>
        </w:rPr>
        <w:t xml:space="preserve"> i forhold til de på dennes virksomhed berørte lønmodtagere. Underretningen skal dog senest ske, inden lønmodtagernes ansættelsesforhold og arbejdsvilkår berøres direkte af overdragelsen.</w:t>
      </w:r>
    </w:p>
    <w:p w:rsidR="00C31F66" w:rsidRPr="001908A7" w:rsidRDefault="00C31F66" w:rsidP="00C31F66">
      <w:pPr>
        <w:rPr>
          <w:sz w:val="18"/>
          <w:szCs w:val="18"/>
        </w:rPr>
      </w:pPr>
      <w:r w:rsidRPr="001908A7">
        <w:rPr>
          <w:b/>
          <w:bCs/>
          <w:sz w:val="18"/>
          <w:szCs w:val="18"/>
        </w:rPr>
        <w:t>§ 6. </w:t>
      </w:r>
      <w:r w:rsidRPr="001908A7">
        <w:rPr>
          <w:sz w:val="18"/>
          <w:szCs w:val="18"/>
        </w:rPr>
        <w:t>Den, der overdrager en virksomhed eller en del deraf, og som i forbindelse med overdragelsen overvejer at iværksætte foranstaltninger for lønmodtagerne, skal i rimelig tid inden overtagelsen indlede forhandlinger med lønmodtagernes repræsentanter eller, såfremt sådanne ikke er valgt eller udpeget, de berørte lønmodtagere med henblik på at nå frem til en aftale.</w:t>
      </w:r>
    </w:p>
    <w:p w:rsidR="00C31F66" w:rsidRPr="001908A7" w:rsidRDefault="00C31F66" w:rsidP="00C31F66">
      <w:pPr>
        <w:rPr>
          <w:sz w:val="18"/>
          <w:szCs w:val="18"/>
        </w:rPr>
      </w:pPr>
      <w:r w:rsidRPr="001908A7">
        <w:rPr>
          <w:i/>
          <w:iCs/>
          <w:sz w:val="18"/>
          <w:szCs w:val="18"/>
        </w:rPr>
        <w:t>    Stk. 2. </w:t>
      </w:r>
      <w:r w:rsidRPr="001908A7">
        <w:rPr>
          <w:sz w:val="18"/>
          <w:szCs w:val="18"/>
        </w:rPr>
        <w:t xml:space="preserve">Er </w:t>
      </w:r>
      <w:proofErr w:type="spellStart"/>
      <w:r w:rsidRPr="001908A7">
        <w:rPr>
          <w:sz w:val="18"/>
          <w:szCs w:val="18"/>
        </w:rPr>
        <w:t>erhververen</w:t>
      </w:r>
      <w:proofErr w:type="spellEnd"/>
      <w:r w:rsidRPr="001908A7">
        <w:rPr>
          <w:sz w:val="18"/>
          <w:szCs w:val="18"/>
        </w:rPr>
        <w:t xml:space="preserve"> i forvejen virksomhedsindehaver, gælder bestemmelsen i stk. 1 tilsvarende for </w:t>
      </w:r>
      <w:proofErr w:type="spellStart"/>
      <w:r w:rsidRPr="001908A7">
        <w:rPr>
          <w:sz w:val="18"/>
          <w:szCs w:val="18"/>
        </w:rPr>
        <w:t>erhververen</w:t>
      </w:r>
      <w:proofErr w:type="spellEnd"/>
      <w:r w:rsidRPr="001908A7">
        <w:rPr>
          <w:sz w:val="18"/>
          <w:szCs w:val="18"/>
        </w:rPr>
        <w:t xml:space="preserve"> i forhold til de på dennes virksomhed berørte lønmodtagere.</w:t>
      </w:r>
    </w:p>
    <w:p w:rsidR="00C31F66" w:rsidRPr="001908A7" w:rsidRDefault="00C31F66" w:rsidP="00C31F66">
      <w:pPr>
        <w:rPr>
          <w:sz w:val="18"/>
          <w:szCs w:val="18"/>
        </w:rPr>
      </w:pPr>
      <w:r w:rsidRPr="001908A7">
        <w:rPr>
          <w:b/>
          <w:bCs/>
          <w:sz w:val="18"/>
          <w:szCs w:val="18"/>
        </w:rPr>
        <w:t>§ 7. </w:t>
      </w:r>
      <w:r w:rsidRPr="001908A7">
        <w:rPr>
          <w:sz w:val="18"/>
          <w:szCs w:val="18"/>
        </w:rPr>
        <w:t>Overtrædelse af § 4 a, stk. 3, og §§ 5 og 6 straffes med bøde.</w:t>
      </w:r>
    </w:p>
    <w:p w:rsidR="00C31F66" w:rsidRPr="001908A7" w:rsidRDefault="00C31F66" w:rsidP="00C31F66">
      <w:pPr>
        <w:rPr>
          <w:sz w:val="18"/>
          <w:szCs w:val="18"/>
        </w:rPr>
      </w:pPr>
      <w:r w:rsidRPr="001908A7">
        <w:rPr>
          <w:i/>
          <w:iCs/>
          <w:sz w:val="18"/>
          <w:szCs w:val="18"/>
        </w:rPr>
        <w:t>    Stk. 2. </w:t>
      </w:r>
      <w:r w:rsidRPr="001908A7">
        <w:rPr>
          <w:sz w:val="18"/>
          <w:szCs w:val="18"/>
        </w:rPr>
        <w:t>Er en overtrædelse begået af et aktieselskab, anpartsselskab, andelsselskab eller lignende, kan bødeansvar pålægges selskabet som sådant.</w:t>
      </w:r>
    </w:p>
    <w:p w:rsidR="00C31F66" w:rsidRPr="001908A7" w:rsidRDefault="00C31F66" w:rsidP="00C31F66">
      <w:pPr>
        <w:rPr>
          <w:sz w:val="18"/>
          <w:szCs w:val="18"/>
        </w:rPr>
      </w:pPr>
      <w:r w:rsidRPr="001908A7">
        <w:rPr>
          <w:b/>
          <w:bCs/>
          <w:sz w:val="18"/>
          <w:szCs w:val="18"/>
        </w:rPr>
        <w:t>§ 8. </w:t>
      </w:r>
      <w:r w:rsidRPr="001908A7">
        <w:rPr>
          <w:sz w:val="18"/>
          <w:szCs w:val="18"/>
        </w:rPr>
        <w:t>Loven gælder ikke for Færøerne og Grønland.</w:t>
      </w:r>
    </w:p>
    <w:p w:rsidR="00C31F66" w:rsidRPr="001908A7" w:rsidRDefault="00C31F66" w:rsidP="00C31F66">
      <w:pPr>
        <w:rPr>
          <w:sz w:val="18"/>
          <w:szCs w:val="18"/>
        </w:rPr>
      </w:pPr>
      <w:r w:rsidRPr="001908A7">
        <w:rPr>
          <w:b/>
          <w:bCs/>
          <w:sz w:val="18"/>
          <w:szCs w:val="18"/>
        </w:rPr>
        <w:t>§ 9. </w:t>
      </w:r>
      <w:r w:rsidRPr="001908A7">
        <w:rPr>
          <w:sz w:val="18"/>
          <w:szCs w:val="18"/>
        </w:rPr>
        <w:t>Loven træder i kraft den 1. april 1979 og finder anvendelse, hvor virksomheder eller dele af virksomheder overtages efter den 30. april 1979. § 2, stk. 2, træder dog først i kraft fra et tidspunkt, der fastsættes af beskæftigelsesministeren, og indtil da finder bestemmelsen i § 2, stk. 1, ikke anvendelse på aftaler om lærlingeforhold, uddannelsesaftaler for elever i de erhvervsfaglige grunduddannelser m.v.</w:t>
      </w:r>
    </w:p>
    <w:p w:rsidR="00C31F66" w:rsidRPr="001908A7" w:rsidRDefault="00C31F66" w:rsidP="00C31F66">
      <w:pPr>
        <w:rPr>
          <w:sz w:val="18"/>
          <w:szCs w:val="18"/>
        </w:rPr>
      </w:pPr>
      <w:r w:rsidRPr="001908A7">
        <w:rPr>
          <w:sz w:val="18"/>
          <w:szCs w:val="18"/>
        </w:rPr>
        <w:t> </w:t>
      </w:r>
    </w:p>
    <w:p w:rsidR="00C31F66" w:rsidRPr="001908A7" w:rsidRDefault="00C31F66" w:rsidP="00C31F66">
      <w:pPr>
        <w:rPr>
          <w:sz w:val="18"/>
          <w:szCs w:val="18"/>
        </w:rPr>
      </w:pPr>
      <w:r w:rsidRPr="001908A7">
        <w:rPr>
          <w:sz w:val="18"/>
          <w:szCs w:val="18"/>
        </w:rPr>
        <w:lastRenderedPageBreak/>
        <w:t>Lov nr. 441 af 7. juni 2001 om ændring af lov om lønmodtageres retsstilling ved virksomhedsoverdragelse indeholder følgende ikrafttrædelsesbestemmelse:</w:t>
      </w:r>
    </w:p>
    <w:p w:rsidR="00C31F66" w:rsidRPr="001908A7" w:rsidRDefault="00C31F66" w:rsidP="00C31F66">
      <w:pPr>
        <w:rPr>
          <w:b/>
          <w:bCs/>
          <w:sz w:val="18"/>
          <w:szCs w:val="18"/>
        </w:rPr>
      </w:pPr>
    </w:p>
    <w:p w:rsidR="00C31F66" w:rsidRPr="001908A7" w:rsidRDefault="00C31F66" w:rsidP="00C31F66">
      <w:pPr>
        <w:rPr>
          <w:b/>
          <w:bCs/>
          <w:sz w:val="18"/>
          <w:szCs w:val="18"/>
        </w:rPr>
      </w:pPr>
      <w:r w:rsidRPr="001908A7">
        <w:rPr>
          <w:b/>
          <w:bCs/>
          <w:sz w:val="18"/>
          <w:szCs w:val="18"/>
        </w:rPr>
        <w:t>§ 2</w:t>
      </w:r>
    </w:p>
    <w:p w:rsidR="00C31F66" w:rsidRPr="001908A7" w:rsidRDefault="00C31F66" w:rsidP="00C31F66">
      <w:pPr>
        <w:rPr>
          <w:sz w:val="18"/>
          <w:szCs w:val="18"/>
        </w:rPr>
      </w:pPr>
      <w:r w:rsidRPr="001908A7">
        <w:rPr>
          <w:sz w:val="18"/>
          <w:szCs w:val="18"/>
        </w:rPr>
        <w:t>Loven træder i kraft den 1. juli 2001.</w:t>
      </w:r>
    </w:p>
    <w:p w:rsidR="00C31F66" w:rsidRPr="001908A7" w:rsidRDefault="00C31F66" w:rsidP="00C31F66">
      <w:pPr>
        <w:rPr>
          <w:i/>
          <w:iCs/>
          <w:sz w:val="18"/>
          <w:szCs w:val="18"/>
        </w:rPr>
      </w:pPr>
      <w:r w:rsidRPr="001908A7">
        <w:rPr>
          <w:i/>
          <w:iCs/>
          <w:sz w:val="18"/>
          <w:szCs w:val="18"/>
        </w:rPr>
        <w:t>Beskæftigelsesministeriet, den 20. august 2002</w:t>
      </w:r>
    </w:p>
    <w:p w:rsidR="00C31F66" w:rsidRPr="001908A7" w:rsidRDefault="00C31F66" w:rsidP="00C31F66">
      <w:pPr>
        <w:rPr>
          <w:sz w:val="18"/>
          <w:szCs w:val="18"/>
        </w:rPr>
      </w:pPr>
      <w:r w:rsidRPr="001908A7">
        <w:rPr>
          <w:sz w:val="18"/>
          <w:szCs w:val="18"/>
        </w:rPr>
        <w:t>Claus Hjort Frederiksen</w:t>
      </w:r>
    </w:p>
    <w:p w:rsidR="00457C5B" w:rsidRPr="00C31F66" w:rsidRDefault="00457C5B" w:rsidP="00C31F66"/>
    <w:sectPr w:rsidR="00457C5B" w:rsidRPr="00C31F66" w:rsidSect="000A23C7">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2E9" w:rsidRDefault="005C02E9">
      <w:r>
        <w:separator/>
      </w:r>
    </w:p>
  </w:endnote>
  <w:endnote w:type="continuationSeparator" w:id="0">
    <w:p w:rsidR="005C02E9" w:rsidRDefault="005C0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93E" w:rsidRDefault="0001493E">
    <w:pPr>
      <w:pStyle w:val="Sidefod"/>
      <w:rPr>
        <w:sz w:val="18"/>
        <w:szCs w:val="18"/>
      </w:rPr>
    </w:pPr>
  </w:p>
  <w:p w:rsidR="00632433" w:rsidRPr="0001493E" w:rsidRDefault="00632433">
    <w:pPr>
      <w:pStyle w:val="Sidefod"/>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2E9" w:rsidRDefault="005C02E9">
      <w:r>
        <w:separator/>
      </w:r>
    </w:p>
  </w:footnote>
  <w:footnote w:type="continuationSeparator" w:id="0">
    <w:p w:rsidR="005C02E9" w:rsidRDefault="005C0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217A4"/>
    <w:multiLevelType w:val="hybridMultilevel"/>
    <w:tmpl w:val="DE806446"/>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noPunctuationKerning/>
  <w:characterSpacingControl w:val="doNotCompress"/>
  <w:footnotePr>
    <w:footnote w:id="-1"/>
    <w:footnote w:id="0"/>
  </w:footnotePr>
  <w:endnotePr>
    <w:endnote w:id="-1"/>
    <w:endnote w:id="0"/>
  </w:endnotePr>
  <w:compat/>
  <w:docVars>
    <w:docVar w:name="eDocWrapped" w:val="True"/>
    <w:docVar w:name="ICLInviaDenyAllSaves" w:val="False"/>
    <w:docVar w:name="ICLInviaDocumentId" w:val="{50DDFE68-9C30-47E2-9040-AAA1F8F465C2}"/>
    <w:docVar w:name="ICLInviaLocalDocument" w:val="False"/>
    <w:docVar w:name="ICLInviaNewDocument" w:val="False"/>
    <w:docVar w:name="ICLInviaTemplate" w:val="False"/>
  </w:docVars>
  <w:rsids>
    <w:rsidRoot w:val="00D96BE6"/>
    <w:rsid w:val="0001493E"/>
    <w:rsid w:val="0004403D"/>
    <w:rsid w:val="000719A9"/>
    <w:rsid w:val="000A23C7"/>
    <w:rsid w:val="000A753F"/>
    <w:rsid w:val="000B55B4"/>
    <w:rsid w:val="000D1631"/>
    <w:rsid w:val="00105FA1"/>
    <w:rsid w:val="0010787E"/>
    <w:rsid w:val="001331B3"/>
    <w:rsid w:val="001C573C"/>
    <w:rsid w:val="001E02A1"/>
    <w:rsid w:val="0021690A"/>
    <w:rsid w:val="00237918"/>
    <w:rsid w:val="002D2A7D"/>
    <w:rsid w:val="002F3DF6"/>
    <w:rsid w:val="003443B0"/>
    <w:rsid w:val="003B4B88"/>
    <w:rsid w:val="004166CE"/>
    <w:rsid w:val="00420CAC"/>
    <w:rsid w:val="00457C5B"/>
    <w:rsid w:val="004C511F"/>
    <w:rsid w:val="005004AF"/>
    <w:rsid w:val="005017E6"/>
    <w:rsid w:val="005304FA"/>
    <w:rsid w:val="005743F3"/>
    <w:rsid w:val="005A176A"/>
    <w:rsid w:val="005C02E9"/>
    <w:rsid w:val="005C446C"/>
    <w:rsid w:val="00623D2D"/>
    <w:rsid w:val="00632433"/>
    <w:rsid w:val="006609F4"/>
    <w:rsid w:val="006B3CB1"/>
    <w:rsid w:val="006B7A72"/>
    <w:rsid w:val="006D1312"/>
    <w:rsid w:val="0076778F"/>
    <w:rsid w:val="007834C2"/>
    <w:rsid w:val="007A6B69"/>
    <w:rsid w:val="008633D2"/>
    <w:rsid w:val="008A04F1"/>
    <w:rsid w:val="008B36B6"/>
    <w:rsid w:val="00945F70"/>
    <w:rsid w:val="009C1045"/>
    <w:rsid w:val="00A1616B"/>
    <w:rsid w:val="00A775CC"/>
    <w:rsid w:val="00B94999"/>
    <w:rsid w:val="00B951F3"/>
    <w:rsid w:val="00BD4132"/>
    <w:rsid w:val="00BE0F55"/>
    <w:rsid w:val="00C06BA1"/>
    <w:rsid w:val="00C31F66"/>
    <w:rsid w:val="00C87BBC"/>
    <w:rsid w:val="00C90EA4"/>
    <w:rsid w:val="00CB7151"/>
    <w:rsid w:val="00D539FC"/>
    <w:rsid w:val="00D61368"/>
    <w:rsid w:val="00D96BE6"/>
    <w:rsid w:val="00DE6F66"/>
    <w:rsid w:val="00DF3B43"/>
    <w:rsid w:val="00DF3C23"/>
    <w:rsid w:val="00E626C9"/>
    <w:rsid w:val="00E816E8"/>
    <w:rsid w:val="00F55244"/>
    <w:rsid w:val="00FA62E8"/>
    <w:rsid w:val="00FF577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3C7"/>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166CE"/>
    <w:pPr>
      <w:tabs>
        <w:tab w:val="center" w:pos="4819"/>
        <w:tab w:val="right" w:pos="9638"/>
      </w:tabs>
    </w:pPr>
  </w:style>
  <w:style w:type="paragraph" w:styleId="Sidefod">
    <w:name w:val="footer"/>
    <w:basedOn w:val="Normal"/>
    <w:rsid w:val="004166CE"/>
    <w:pPr>
      <w:tabs>
        <w:tab w:val="center" w:pos="4819"/>
        <w:tab w:val="right" w:pos="9638"/>
      </w:tabs>
    </w:pPr>
  </w:style>
  <w:style w:type="paragraph" w:styleId="Markeringsbobletekst">
    <w:name w:val="Balloon Text"/>
    <w:basedOn w:val="Normal"/>
    <w:semiHidden/>
    <w:rsid w:val="00C87BBC"/>
    <w:rPr>
      <w:rFonts w:ascii="Tahoma" w:hAnsi="Tahoma" w:cs="Tahoma"/>
      <w:sz w:val="16"/>
      <w:szCs w:val="16"/>
    </w:rPr>
  </w:style>
  <w:style w:type="character" w:styleId="Hyperlink">
    <w:name w:val="Hyperlink"/>
    <w:basedOn w:val="Standardskrifttypeiafsnit"/>
    <w:uiPriority w:val="99"/>
    <w:unhideWhenUsed/>
    <w:rsid w:val="00C31F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8037664">
      <w:bodyDiv w:val="1"/>
      <w:marLeft w:val="0"/>
      <w:marRight w:val="0"/>
      <w:marTop w:val="0"/>
      <w:marBottom w:val="0"/>
      <w:divBdr>
        <w:top w:val="none" w:sz="0" w:space="0" w:color="auto"/>
        <w:left w:val="none" w:sz="0" w:space="0" w:color="auto"/>
        <w:bottom w:val="none" w:sz="0" w:space="0" w:color="auto"/>
        <w:right w:val="none" w:sz="0" w:space="0" w:color="auto"/>
      </w:divBdr>
    </w:div>
    <w:div w:id="478614066">
      <w:bodyDiv w:val="1"/>
      <w:marLeft w:val="0"/>
      <w:marRight w:val="0"/>
      <w:marTop w:val="0"/>
      <w:marBottom w:val="0"/>
      <w:divBdr>
        <w:top w:val="none" w:sz="0" w:space="0" w:color="auto"/>
        <w:left w:val="none" w:sz="0" w:space="0" w:color="auto"/>
        <w:bottom w:val="none" w:sz="0" w:space="0" w:color="auto"/>
        <w:right w:val="none" w:sz="0" w:space="0" w:color="auto"/>
      </w:divBdr>
    </w:div>
    <w:div w:id="11694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tsinformation.dk/print.aspx?id=295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1237</Words>
  <Characters>7551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5. Betydning af virksomhedsoverdragelsesloven</vt:lpstr>
    </vt:vector>
  </TitlesOfParts>
  <Company>Københavns Kultur &amp; Fritidsforvaltning</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Betydning af virksomhedsoverdragelsesloven</dc:title>
  <dc:creator>Katja Blach Ørsten</dc:creator>
  <cp:lastModifiedBy>dkrabb</cp:lastModifiedBy>
  <cp:revision>4</cp:revision>
  <cp:lastPrinted>2013-08-29T06:21:00Z</cp:lastPrinted>
  <dcterms:created xsi:type="dcterms:W3CDTF">2015-03-24T10:07:00Z</dcterms:created>
  <dcterms:modified xsi:type="dcterms:W3CDTF">2015-03-24T10:09:00Z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LInviaReadOnly">
    <vt:bool>false</vt:bool>
  </property>
  <property fmtid="{D5CDD505-2E9C-101B-9397-08002B2CF9AE}" pid="3" name="ICLInviaIsBeingSaved">
    <vt:bool>false</vt:bool>
  </property>
</Properties>
</file>