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30D2D5" w14:textId="77777777" w:rsidR="00CF780F" w:rsidRPr="0085193E" w:rsidRDefault="00CF780F" w:rsidP="0085193E">
      <w:pPr>
        <w:spacing w:after="0"/>
        <w:rPr>
          <w:b/>
          <w:sz w:val="32"/>
          <w:szCs w:val="32"/>
        </w:rPr>
      </w:pPr>
      <w:r w:rsidRPr="0085193E">
        <w:rPr>
          <w:b/>
          <w:sz w:val="32"/>
          <w:szCs w:val="32"/>
        </w:rPr>
        <w:t>Bilag 1</w:t>
      </w:r>
    </w:p>
    <w:p w14:paraId="5B150DDE" w14:textId="77777777" w:rsidR="00D2591F" w:rsidRDefault="00C9773B" w:rsidP="0085193E">
      <w:pPr>
        <w:spacing w:after="0"/>
        <w:jc w:val="right"/>
      </w:pPr>
      <w:r>
        <w:t>22. maj 2015</w:t>
      </w:r>
    </w:p>
    <w:p w14:paraId="51C1F6CF" w14:textId="77777777" w:rsidR="00C9773B" w:rsidRDefault="00C9773B" w:rsidP="00C9773B">
      <w:pPr>
        <w:spacing w:after="0"/>
      </w:pPr>
    </w:p>
    <w:p w14:paraId="19263207" w14:textId="77777777" w:rsidR="00C9773B" w:rsidRDefault="00C9773B" w:rsidP="00C9773B">
      <w:pPr>
        <w:spacing w:after="0"/>
      </w:pPr>
    </w:p>
    <w:p w14:paraId="6959ED50" w14:textId="77777777" w:rsidR="00C9773B" w:rsidRPr="00C9773B" w:rsidRDefault="00C9773B" w:rsidP="00C9773B">
      <w:pPr>
        <w:spacing w:after="0"/>
        <w:rPr>
          <w:sz w:val="28"/>
          <w:szCs w:val="28"/>
        </w:rPr>
      </w:pPr>
    </w:p>
    <w:p w14:paraId="39F20DCC" w14:textId="77777777" w:rsidR="00C9773B" w:rsidRDefault="00C9773B" w:rsidP="00C9773B">
      <w:pPr>
        <w:spacing w:after="0"/>
        <w:rPr>
          <w:b/>
          <w:sz w:val="28"/>
          <w:szCs w:val="28"/>
        </w:rPr>
      </w:pPr>
      <w:r w:rsidRPr="00C9773B">
        <w:rPr>
          <w:b/>
          <w:sz w:val="28"/>
          <w:szCs w:val="28"/>
        </w:rPr>
        <w:t>Opgavebeskrivelse for udvikling af kommunikationsredskaber under projektet ”Effektiv kommunikation i sommerhusområder”</w:t>
      </w:r>
    </w:p>
    <w:p w14:paraId="16082EFE" w14:textId="77777777" w:rsidR="00C9773B" w:rsidRDefault="00C9773B" w:rsidP="00C9773B">
      <w:pPr>
        <w:spacing w:after="0"/>
        <w:rPr>
          <w:b/>
        </w:rPr>
      </w:pPr>
    </w:p>
    <w:p w14:paraId="52FF7E9E" w14:textId="77777777" w:rsidR="00C9773B" w:rsidRDefault="00C9773B" w:rsidP="00C9773B">
      <w:pPr>
        <w:spacing w:after="0"/>
        <w:rPr>
          <w:b/>
        </w:rPr>
      </w:pPr>
    </w:p>
    <w:p w14:paraId="2EA96404" w14:textId="77777777" w:rsidR="00C9773B" w:rsidRDefault="00C9773B" w:rsidP="00C9773B">
      <w:pPr>
        <w:spacing w:after="0"/>
        <w:rPr>
          <w:b/>
        </w:rPr>
      </w:pPr>
    </w:p>
    <w:p w14:paraId="336EC785" w14:textId="77777777" w:rsidR="00C9773B" w:rsidRDefault="00C9773B" w:rsidP="00C9773B">
      <w:pPr>
        <w:spacing w:after="0"/>
        <w:rPr>
          <w:b/>
        </w:rPr>
      </w:pPr>
    </w:p>
    <w:p w14:paraId="3BE8F988" w14:textId="77777777" w:rsidR="00C9773B" w:rsidRDefault="00C9773B" w:rsidP="00C9773B">
      <w:pPr>
        <w:spacing w:after="0"/>
        <w:rPr>
          <w:b/>
        </w:rPr>
      </w:pPr>
      <w:r>
        <w:rPr>
          <w:b/>
        </w:rPr>
        <w:t>BAGGRUND</w:t>
      </w:r>
    </w:p>
    <w:p w14:paraId="73B9A36E" w14:textId="77777777" w:rsidR="00C9773B" w:rsidRDefault="00C9773B" w:rsidP="00C9773B">
      <w:r>
        <w:t xml:space="preserve">Ifølge Regeringens ressourcestrategi I skal kommunerne genanvende 50 % af dagrenovationen inden 2022. Sommerhus-tunge kommuner er afhængige af at kunne indsamle store mængder </w:t>
      </w:r>
      <w:r w:rsidR="00DE3A70">
        <w:t>genanvendelige affaldsfraktioner fra sommerhusområderne, hvis de skal nå genanvendelsesmålet.</w:t>
      </w:r>
    </w:p>
    <w:p w14:paraId="33BFA8AD" w14:textId="77777777" w:rsidR="00DE3A70" w:rsidRDefault="00DE3A70" w:rsidP="00C9773B">
      <w:r>
        <w:t xml:space="preserve">På den baggrund har </w:t>
      </w:r>
      <w:r w:rsidR="00C9773B">
        <w:t>BOFA og kommunerne Odsherred, Halsnæs, Hjørring, Jammerbugt samt KL og DAKOFA fået tildelt midler af Miljøstyrelsens kommunepulje til at gennemføre projektet ”Effektiv kommunikation i sommerhusområder”</w:t>
      </w:r>
      <w:r>
        <w:t xml:space="preserve">, i erkendelse af, at der mangler viden om effektiv </w:t>
      </w:r>
      <w:r w:rsidR="007573EA">
        <w:t>kommunikation af</w:t>
      </w:r>
      <w:r w:rsidR="009931BA">
        <w:t xml:space="preserve"> bortskaffelse</w:t>
      </w:r>
      <w:r w:rsidR="007573EA">
        <w:t>smuligheder</w:t>
      </w:r>
      <w:r w:rsidR="009931BA">
        <w:t xml:space="preserve"> og sortering af affald </w:t>
      </w:r>
      <w:r w:rsidR="007573EA">
        <w:t>her</w:t>
      </w:r>
      <w:r w:rsidR="00C9773B">
        <w:t xml:space="preserve">. </w:t>
      </w:r>
    </w:p>
    <w:p w14:paraId="5AB6B61C" w14:textId="77777777" w:rsidR="00DE3A70" w:rsidRDefault="00C9773B" w:rsidP="00C9773B">
      <w:r>
        <w:t>Projektet er inddelt i 3 faser</w:t>
      </w:r>
      <w:r w:rsidR="00DE3A70">
        <w:t xml:space="preserve"> hhv. fase 1 ”kortlægning”</w:t>
      </w:r>
      <w:r>
        <w:t xml:space="preserve">, </w:t>
      </w:r>
      <w:r w:rsidR="00DE3A70">
        <w:t>fase 2 ”</w:t>
      </w:r>
      <w:r>
        <w:t>udvikl</w:t>
      </w:r>
      <w:r w:rsidR="00DE3A70">
        <w:t>ing af</w:t>
      </w:r>
      <w:r>
        <w:t xml:space="preserve"> kommunikationsredskaber</w:t>
      </w:r>
      <w:r w:rsidR="00DE3A70">
        <w:t>” og fase 3 ”Test</w:t>
      </w:r>
      <w:r>
        <w:t xml:space="preserve"> i sommerhusområder</w:t>
      </w:r>
      <w:r w:rsidR="00DE3A70">
        <w:t>” samt endelig en afrapportering</w:t>
      </w:r>
      <w:r>
        <w:t xml:space="preserve">. </w:t>
      </w:r>
    </w:p>
    <w:p w14:paraId="2E753208" w14:textId="77777777" w:rsidR="00C9773B" w:rsidRPr="00602BC5" w:rsidRDefault="00DE3A70" w:rsidP="00C9773B">
      <w:r>
        <w:t>Nærværende opgavebeskrivelse omfatter en delopgave af projektet, primært udvikling af kommunikationsredskaber, som p</w:t>
      </w:r>
      <w:r w:rsidR="00C9773B">
        <w:t xml:space="preserve">rojektets styregruppe </w:t>
      </w:r>
      <w:r>
        <w:t xml:space="preserve">har valgt at </w:t>
      </w:r>
      <w:r w:rsidR="00C9773B">
        <w:t>udbyde</w:t>
      </w:r>
      <w:r>
        <w:t xml:space="preserve"> til konsulenter med særlig kompetence inden for affaldskommunikation</w:t>
      </w:r>
      <w:r w:rsidR="00C9773B">
        <w:t>.</w:t>
      </w:r>
    </w:p>
    <w:p w14:paraId="610D18EC" w14:textId="77777777" w:rsidR="00C9773B" w:rsidRDefault="00C9773B" w:rsidP="00C9773B">
      <w:pPr>
        <w:spacing w:after="0"/>
        <w:rPr>
          <w:b/>
        </w:rPr>
      </w:pPr>
    </w:p>
    <w:p w14:paraId="4E820288" w14:textId="77777777" w:rsidR="00C9773B" w:rsidRDefault="00C9773B" w:rsidP="00C9773B">
      <w:pPr>
        <w:spacing w:after="0"/>
        <w:rPr>
          <w:b/>
        </w:rPr>
      </w:pPr>
      <w:r w:rsidRPr="00C9773B">
        <w:rPr>
          <w:b/>
        </w:rPr>
        <w:t>FORMÅL</w:t>
      </w:r>
    </w:p>
    <w:p w14:paraId="6CA7EB5A" w14:textId="77777777" w:rsidR="008D3C59" w:rsidRDefault="00DE3A70" w:rsidP="00DE3A70">
      <w:pPr>
        <w:spacing w:after="0"/>
      </w:pPr>
      <w:r>
        <w:t xml:space="preserve">Formålet med delopgaven er på </w:t>
      </w:r>
      <w:r w:rsidR="008D3C59">
        <w:t xml:space="preserve">baggrund </w:t>
      </w:r>
      <w:r w:rsidRPr="00C9773B">
        <w:t xml:space="preserve">af </w:t>
      </w:r>
      <w:r w:rsidR="008D3C59">
        <w:t>projektets fase 1 ”K</w:t>
      </w:r>
      <w:r w:rsidRPr="00C9773B">
        <w:t>ortlægning</w:t>
      </w:r>
      <w:r w:rsidR="008D3C59">
        <w:t>”</w:t>
      </w:r>
      <w:r w:rsidRPr="00C9773B">
        <w:t xml:space="preserve"> </w:t>
      </w:r>
      <w:r w:rsidR="008D3C59">
        <w:t xml:space="preserve">at </w:t>
      </w:r>
      <w:r w:rsidRPr="00C9773B">
        <w:t>udarbejde forskellige kommunikationsredskaber</w:t>
      </w:r>
      <w:r w:rsidR="008D3C59">
        <w:t xml:space="preserve"> målrettet til de forskellige udlejere og brugere af sommerhuse, herunder udnyttelse af </w:t>
      </w:r>
      <w:r w:rsidRPr="00C9773B">
        <w:t xml:space="preserve">forskellige informationskanaler. </w:t>
      </w:r>
      <w:r w:rsidR="008D3C59">
        <w:t>De udarbejdede kommunikationsredskaber testes efterfølgende i udvalgte sommerhusområder</w:t>
      </w:r>
      <w:r w:rsidR="00641D57">
        <w:t xml:space="preserve"> i de </w:t>
      </w:r>
      <w:r w:rsidR="00A95712">
        <w:t>5 ovenstående projektejer-kommuner</w:t>
      </w:r>
      <w:r w:rsidR="008D3C59">
        <w:t>.</w:t>
      </w:r>
    </w:p>
    <w:p w14:paraId="00FCD4A2" w14:textId="77777777" w:rsidR="008D3C59" w:rsidRDefault="008D3C59" w:rsidP="00DE3A70">
      <w:pPr>
        <w:spacing w:after="0"/>
      </w:pPr>
    </w:p>
    <w:p w14:paraId="7E7604EB" w14:textId="77777777" w:rsidR="00C9773B" w:rsidRDefault="00C9773B" w:rsidP="00C9773B">
      <w:pPr>
        <w:spacing w:after="0"/>
        <w:rPr>
          <w:b/>
        </w:rPr>
      </w:pPr>
      <w:r>
        <w:rPr>
          <w:b/>
        </w:rPr>
        <w:t>OPGAVENS HOVEDAKTIVITETER</w:t>
      </w:r>
    </w:p>
    <w:p w14:paraId="10A7A2D0" w14:textId="77777777" w:rsidR="003D5DC5" w:rsidRDefault="003D5DC5" w:rsidP="003D5DC5">
      <w:pPr>
        <w:spacing w:after="0"/>
      </w:pPr>
      <w:r>
        <w:t xml:space="preserve">Kommunikationskonsulenten vil indgå i en projektgruppe sammen med projektets styregruppe. Projektgruppen holder løbende møder for at sikre projektets fremdrift og resultater. Det forventes, at der afholdes som minimum 5 projektgruppemøder (se bilag 2). </w:t>
      </w:r>
    </w:p>
    <w:p w14:paraId="0A1DB2BF" w14:textId="77777777" w:rsidR="003D5DC5" w:rsidRDefault="003D5DC5" w:rsidP="003D5DC5">
      <w:pPr>
        <w:spacing w:after="0"/>
      </w:pPr>
    </w:p>
    <w:p w14:paraId="305F112B" w14:textId="77777777" w:rsidR="003D5DC5" w:rsidRDefault="003D5DC5" w:rsidP="003D5DC5">
      <w:pPr>
        <w:spacing w:after="0"/>
      </w:pPr>
      <w:r>
        <w:t xml:space="preserve">Der er endvidere tilknyttet en følgegruppe til projektet som løbende vil blive inddraget i projektet for, at bidrage med viden, informationer og andre relevante input til projektet og medvirker dermed til at sikre projektets kvalitet og succes. Der forventes afholdt 3 følgegruppemøder i løbet af projektperioden. Kommunikationskonsulenten skal deltage i følgegruppemøderne, så det sikres, at følgegruppens input indgår i projektet. Kommunikationskonsulenten kan evt. efter behov tage kontakt til de enkelte </w:t>
      </w:r>
      <w:r>
        <w:lastRenderedPageBreak/>
        <w:t>følgegruppemedlemmer for at indhente specifik viden og information af betydning for projektet (se bilag 2).</w:t>
      </w:r>
    </w:p>
    <w:p w14:paraId="4A2278E9" w14:textId="77777777" w:rsidR="003D5DC5" w:rsidRDefault="003D5DC5" w:rsidP="008D3C59">
      <w:pPr>
        <w:spacing w:after="0"/>
      </w:pPr>
    </w:p>
    <w:p w14:paraId="278557C4" w14:textId="77777777" w:rsidR="00B5531A" w:rsidRDefault="00B5531A" w:rsidP="008D3C59">
      <w:pPr>
        <w:spacing w:after="0"/>
      </w:pPr>
      <w:r>
        <w:t>Opgavens hovedaktiviteter består af følgende delopgaver.</w:t>
      </w:r>
    </w:p>
    <w:p w14:paraId="4184BADE" w14:textId="77777777" w:rsidR="00B5531A" w:rsidRDefault="00B5531A" w:rsidP="008D3C59">
      <w:pPr>
        <w:spacing w:after="0"/>
      </w:pPr>
    </w:p>
    <w:p w14:paraId="1C01A720" w14:textId="77777777" w:rsidR="00B5531A" w:rsidRDefault="00B5531A" w:rsidP="008D3C59">
      <w:pPr>
        <w:spacing w:after="0"/>
      </w:pPr>
      <w:r>
        <w:rPr>
          <w:u w:val="single"/>
        </w:rPr>
        <w:t>Deltagelse i fase 1 ”Kortlægning”</w:t>
      </w:r>
    </w:p>
    <w:p w14:paraId="06752D40" w14:textId="77777777" w:rsidR="00CF780F" w:rsidRDefault="00B5531A" w:rsidP="008D3C59">
      <w:pPr>
        <w:spacing w:after="0"/>
      </w:pPr>
      <w:r>
        <w:t>Projektet starter med en kortlægning af sommerhusområdernes karakteristika og brugersammensætning</w:t>
      </w:r>
      <w:r w:rsidR="00E173F4">
        <w:t xml:space="preserve">. Kortlægningen vil bl.a. give information om, hvilke </w:t>
      </w:r>
      <w:r w:rsidR="00A95712">
        <w:t xml:space="preserve">og </w:t>
      </w:r>
      <w:r w:rsidR="00E173F4">
        <w:t>hvordan de forskellige bruge</w:t>
      </w:r>
      <w:r w:rsidR="00A95712">
        <w:t>rgrupper</w:t>
      </w:r>
      <w:r w:rsidR="00E173F4">
        <w:t xml:space="preserve"> af sommerhuse ser ud, hvor de får deres affaldsinformation fra</w:t>
      </w:r>
      <w:r w:rsidR="00A95712">
        <w:t>,</w:t>
      </w:r>
      <w:r w:rsidR="00E173F4">
        <w:t xml:space="preserve"> samt hvilke aktører, der er væsentlige ift. at bringe affaldsinformation til brugerne. </w:t>
      </w:r>
    </w:p>
    <w:p w14:paraId="5855B3AF" w14:textId="77777777" w:rsidR="0085193E" w:rsidRDefault="0085193E" w:rsidP="008D3C59">
      <w:pPr>
        <w:spacing w:after="0"/>
      </w:pPr>
    </w:p>
    <w:p w14:paraId="6ADB2CB2" w14:textId="77777777" w:rsidR="00CF780F" w:rsidRDefault="00CF780F" w:rsidP="008D3C59">
      <w:pPr>
        <w:spacing w:after="0"/>
      </w:pPr>
      <w:r>
        <w:t>Fase 1 ”kortlægning” gennemføres som et samarbejde mellem Center for Regional- og Turismeforskning (CRT) og Ålborg Universitet/Ressourcelab Bornholm (AAU) med input fra øvrige aktører.</w:t>
      </w:r>
    </w:p>
    <w:p w14:paraId="754E869F" w14:textId="77777777" w:rsidR="00E173F4" w:rsidRDefault="00E173F4" w:rsidP="008D3C59">
      <w:pPr>
        <w:spacing w:after="0"/>
      </w:pPr>
      <w:r>
        <w:t>For at få st</w:t>
      </w:r>
      <w:r w:rsidR="00D40804">
        <w:t>ø</w:t>
      </w:r>
      <w:r>
        <w:t>r</w:t>
      </w:r>
      <w:r w:rsidR="00D40804">
        <w:t>s</w:t>
      </w:r>
      <w:r>
        <w:t>t mulig sammenhæng mellem resultaterne af kortlægningen og udvikling af kommunikative redskaber til aktører og brugere af sommerhuse deltager kommunikationskonsulenten i minimum et møde med CRT og AAU, som udfører kortlægningen.</w:t>
      </w:r>
      <w:r w:rsidR="00D40804">
        <w:t xml:space="preserve"> Kommunikationskonsulenten får herved mulighed for at give input til kortlægning. På denne måde kan det sikres, at kortlægningens resultater er </w:t>
      </w:r>
      <w:r w:rsidR="00CF780F">
        <w:t xml:space="preserve">optimale </w:t>
      </w:r>
      <w:r w:rsidR="00D40804">
        <w:t xml:space="preserve">ift. udvikling af kommunikationsredskaberne. </w:t>
      </w:r>
      <w:r>
        <w:t xml:space="preserve"> Kortlægningen forløber fra juni til ultimo september 2015. </w:t>
      </w:r>
    </w:p>
    <w:p w14:paraId="608F7992" w14:textId="77777777" w:rsidR="0085193E" w:rsidRDefault="0085193E" w:rsidP="008D3C59">
      <w:pPr>
        <w:spacing w:after="0"/>
      </w:pPr>
    </w:p>
    <w:p w14:paraId="7B37C0F5" w14:textId="77777777" w:rsidR="003D5DC5" w:rsidRDefault="003D5DC5" w:rsidP="008D3C59">
      <w:pPr>
        <w:spacing w:after="0"/>
      </w:pPr>
    </w:p>
    <w:p w14:paraId="24F27EED" w14:textId="77777777" w:rsidR="00E173F4" w:rsidRDefault="00E173F4" w:rsidP="008D3C59">
      <w:pPr>
        <w:spacing w:after="0"/>
        <w:rPr>
          <w:u w:val="single"/>
        </w:rPr>
      </w:pPr>
      <w:r>
        <w:rPr>
          <w:u w:val="single"/>
        </w:rPr>
        <w:t>Fase 2 ”Udvikling af kommunikative redskaber”</w:t>
      </w:r>
    </w:p>
    <w:p w14:paraId="05FC10C2" w14:textId="77777777" w:rsidR="00E173F4" w:rsidRDefault="00E173F4" w:rsidP="008D3C59">
      <w:pPr>
        <w:spacing w:after="0"/>
      </w:pPr>
      <w:r>
        <w:t>På baggrund af resultaterne fra kortlægningen, herunder viden om</w:t>
      </w:r>
      <w:r w:rsidR="00CF780F">
        <w:t xml:space="preserve"> de</w:t>
      </w:r>
      <w:r>
        <w:t xml:space="preserve"> forskellige aktører og brugergrupper i sommerhusområder</w:t>
      </w:r>
      <w:r w:rsidR="00CF780F">
        <w:t>ne</w:t>
      </w:r>
      <w:r>
        <w:t xml:space="preserve"> samt </w:t>
      </w:r>
      <w:r w:rsidR="008D3C59" w:rsidRPr="00C9773B">
        <w:t>den viden om potentialer og behov som</w:t>
      </w:r>
      <w:r>
        <w:t xml:space="preserve"> </w:t>
      </w:r>
      <w:r w:rsidR="008D3C59" w:rsidRPr="00C9773B">
        <w:t>kortlægningen rummer</w:t>
      </w:r>
      <w:r>
        <w:t xml:space="preserve"> udvikles en ræk</w:t>
      </w:r>
      <w:r w:rsidR="00191CA3">
        <w:t xml:space="preserve">ke kommunikationsredskaber. Udvikling af redskaberne skal i videst mulige omfang opfylde følgende kriterier: </w:t>
      </w:r>
    </w:p>
    <w:p w14:paraId="321BA0F8" w14:textId="77777777" w:rsidR="00191CA3" w:rsidRDefault="00191CA3" w:rsidP="008D3C59">
      <w:pPr>
        <w:spacing w:after="0"/>
      </w:pPr>
    </w:p>
    <w:p w14:paraId="68FB104D" w14:textId="77777777" w:rsidR="002E1B10" w:rsidRDefault="002E1B10" w:rsidP="00191CA3">
      <w:pPr>
        <w:pStyle w:val="Listeafsnit"/>
        <w:numPr>
          <w:ilvl w:val="0"/>
          <w:numId w:val="4"/>
        </w:numPr>
        <w:spacing w:after="0"/>
      </w:pPr>
      <w:r>
        <w:t>Redskaberne skal som minimum være målrettet 3 brugergrupper hhv. ejere,</w:t>
      </w:r>
      <w:r w:rsidR="00BA4BA4">
        <w:t xml:space="preserve"> professionelle udlejere</w:t>
      </w:r>
      <w:r>
        <w:t xml:space="preserve"> og brugere (</w:t>
      </w:r>
      <w:r w:rsidR="00BA4BA4">
        <w:t xml:space="preserve">danske og udenlandske </w:t>
      </w:r>
      <w:r>
        <w:t>turister)</w:t>
      </w:r>
    </w:p>
    <w:p w14:paraId="02AD3B62" w14:textId="77777777" w:rsidR="00191CA3" w:rsidRDefault="00191CA3" w:rsidP="00191CA3">
      <w:pPr>
        <w:pStyle w:val="Listeafsnit"/>
        <w:numPr>
          <w:ilvl w:val="0"/>
          <w:numId w:val="4"/>
        </w:numPr>
        <w:spacing w:after="0"/>
      </w:pPr>
      <w:r>
        <w:t>Redskaberne skal være udviklet på baggrund af en analyse af, hvilke informationskanaler, der passer til de enkelte brugergrupper</w:t>
      </w:r>
      <w:r w:rsidR="009A69DA">
        <w:t>, som er identificeret i kortlægningen (projektets fase 1)</w:t>
      </w:r>
    </w:p>
    <w:p w14:paraId="4ACBD72C" w14:textId="77777777" w:rsidR="00EF01E5" w:rsidRDefault="00EF01E5" w:rsidP="00191CA3">
      <w:pPr>
        <w:pStyle w:val="Listeafsnit"/>
        <w:numPr>
          <w:ilvl w:val="0"/>
          <w:numId w:val="4"/>
        </w:numPr>
        <w:spacing w:after="0"/>
      </w:pPr>
      <w:r>
        <w:t xml:space="preserve">Redskaberne skal </w:t>
      </w:r>
      <w:r w:rsidR="003D2723">
        <w:t>kunne tilpasses</w:t>
      </w:r>
      <w:r>
        <w:t>, hvad hhv. ejer/udlejer og bruger skal vide om affald i det pågældende område</w:t>
      </w:r>
    </w:p>
    <w:p w14:paraId="090A9226" w14:textId="77777777" w:rsidR="00191CA3" w:rsidRDefault="00191CA3" w:rsidP="00191CA3">
      <w:pPr>
        <w:pStyle w:val="Listeafsnit"/>
        <w:numPr>
          <w:ilvl w:val="0"/>
          <w:numId w:val="4"/>
        </w:numPr>
        <w:spacing w:after="0"/>
      </w:pPr>
      <w:r>
        <w:t>Redskaberne skal være udviklet til at ramme brugeren der, hvor brugeren er og har behov for informationen</w:t>
      </w:r>
    </w:p>
    <w:p w14:paraId="75957A24" w14:textId="77777777" w:rsidR="00191CA3" w:rsidRDefault="009A69DA" w:rsidP="00191CA3">
      <w:pPr>
        <w:pStyle w:val="Listeafsnit"/>
        <w:numPr>
          <w:ilvl w:val="0"/>
          <w:numId w:val="4"/>
        </w:numPr>
        <w:spacing w:after="0"/>
      </w:pPr>
      <w:r>
        <w:t>Redskaberne skal fremstå, som:</w:t>
      </w:r>
    </w:p>
    <w:p w14:paraId="027BBC14" w14:textId="77777777" w:rsidR="009A69DA" w:rsidRDefault="009A69DA" w:rsidP="009A69DA">
      <w:pPr>
        <w:pStyle w:val="Listeafsnit"/>
        <w:numPr>
          <w:ilvl w:val="1"/>
          <w:numId w:val="4"/>
        </w:numPr>
        <w:spacing w:after="0"/>
      </w:pPr>
      <w:r>
        <w:t>En samlet værktøjskasse</w:t>
      </w:r>
      <w:r w:rsidR="00EF01E5">
        <w:t xml:space="preserve"> målrette de enkelte brugergrupper</w:t>
      </w:r>
      <w:r w:rsidR="002E1B10">
        <w:t>, herunder en vejledning til, hvordan værktøjskassen kan bruges</w:t>
      </w:r>
    </w:p>
    <w:p w14:paraId="5FEB0EA0" w14:textId="77777777" w:rsidR="009A69DA" w:rsidRDefault="009A69DA" w:rsidP="009A69DA">
      <w:pPr>
        <w:pStyle w:val="Listeafsnit"/>
        <w:numPr>
          <w:ilvl w:val="1"/>
          <w:numId w:val="4"/>
        </w:numPr>
        <w:spacing w:after="0"/>
      </w:pPr>
      <w:r>
        <w:t>Beskrivelse af, hvordan de enkelte brugertilpassede virkemidler skal/kan ”se ud”, herunder eksempler</w:t>
      </w:r>
    </w:p>
    <w:p w14:paraId="579CF548" w14:textId="77777777" w:rsidR="009A69DA" w:rsidRDefault="009A69DA" w:rsidP="009A69DA">
      <w:pPr>
        <w:pStyle w:val="Listeafsnit"/>
        <w:numPr>
          <w:ilvl w:val="1"/>
          <w:numId w:val="4"/>
        </w:numPr>
        <w:spacing w:after="0"/>
      </w:pPr>
      <w:r>
        <w:t>Fleksible designtemplates, som kan tilpasses de enkelte kommuners udtryk/designs</w:t>
      </w:r>
    </w:p>
    <w:p w14:paraId="3B7A9DE1" w14:textId="77777777" w:rsidR="00C9773B" w:rsidRPr="009A4F79" w:rsidRDefault="00CF780F" w:rsidP="00C9773B">
      <w:pPr>
        <w:spacing w:after="0"/>
      </w:pPr>
      <w:r w:rsidRPr="009A4F79">
        <w:t>Da der ikke er to kommuner/affaldsselskaber, som agerer ens, er det</w:t>
      </w:r>
      <w:r>
        <w:t xml:space="preserve"> vigtigt, at redskaberne er generelle, så den enkelte bruger efterfølgende selv kan udfærdige det nødvendige materiale.</w:t>
      </w:r>
    </w:p>
    <w:p w14:paraId="6A078898" w14:textId="77777777" w:rsidR="00857DD0" w:rsidRPr="00C9773B" w:rsidRDefault="00857DD0" w:rsidP="00857DD0">
      <w:pPr>
        <w:spacing w:after="0"/>
      </w:pPr>
      <w:r w:rsidRPr="00C9773B">
        <w:t>Der skelnes mellem brug af følgende virkemidler:</w:t>
      </w:r>
    </w:p>
    <w:p w14:paraId="3E10107A" w14:textId="77777777" w:rsidR="00857DD0" w:rsidRPr="00C9773B" w:rsidRDefault="00857DD0" w:rsidP="00857DD0">
      <w:pPr>
        <w:pStyle w:val="Listeafsnit"/>
        <w:numPr>
          <w:ilvl w:val="0"/>
          <w:numId w:val="2"/>
        </w:numPr>
        <w:spacing w:after="0"/>
      </w:pPr>
      <w:r w:rsidRPr="00C9773B">
        <w:t>Digitale (udnyttelse af mobile enheder og webkanaler)</w:t>
      </w:r>
    </w:p>
    <w:p w14:paraId="0954E952" w14:textId="77777777" w:rsidR="00857DD0" w:rsidRPr="00C9773B" w:rsidRDefault="00857DD0" w:rsidP="004C6F01">
      <w:pPr>
        <w:pStyle w:val="Listeafsnit"/>
        <w:numPr>
          <w:ilvl w:val="0"/>
          <w:numId w:val="2"/>
        </w:numPr>
        <w:spacing w:after="0"/>
      </w:pPr>
      <w:r w:rsidRPr="00C9773B">
        <w:t>Skiltning (visuelle/vejledende redskaber i lokalområde, trykt oplysning til og i</w:t>
      </w:r>
      <w:r w:rsidR="009A69DA">
        <w:t xml:space="preserve"> </w:t>
      </w:r>
      <w:r w:rsidRPr="00C9773B">
        <w:t>sommerhuse)</w:t>
      </w:r>
    </w:p>
    <w:p w14:paraId="1987AFD4" w14:textId="77777777" w:rsidR="00857DD0" w:rsidRPr="00C9773B" w:rsidRDefault="00857DD0" w:rsidP="00A26E72">
      <w:pPr>
        <w:pStyle w:val="Listeafsnit"/>
        <w:numPr>
          <w:ilvl w:val="0"/>
          <w:numId w:val="2"/>
        </w:numPr>
        <w:spacing w:after="0"/>
      </w:pPr>
      <w:r w:rsidRPr="00C9773B">
        <w:t>Lokale kampagner (Interessent- og informationsmøder, involvering af lokale</w:t>
      </w:r>
      <w:r w:rsidR="009A69DA">
        <w:t xml:space="preserve"> </w:t>
      </w:r>
      <w:r w:rsidRPr="00C9773B">
        <w:t>aktører)</w:t>
      </w:r>
    </w:p>
    <w:p w14:paraId="057124F9" w14:textId="77777777" w:rsidR="00857DD0" w:rsidRPr="00C9773B" w:rsidRDefault="00857DD0" w:rsidP="00ED0090">
      <w:pPr>
        <w:pStyle w:val="Listeafsnit"/>
        <w:numPr>
          <w:ilvl w:val="0"/>
          <w:numId w:val="2"/>
        </w:numPr>
        <w:spacing w:after="0"/>
      </w:pPr>
      <w:r w:rsidRPr="00C9773B">
        <w:lastRenderedPageBreak/>
        <w:t>Informative redskaber (brochurer, materiale fra udlejningsbureauer, via</w:t>
      </w:r>
      <w:r w:rsidR="009A69DA">
        <w:t xml:space="preserve"> </w:t>
      </w:r>
      <w:r w:rsidRPr="00C9773B">
        <w:t>ejerforeninger)</w:t>
      </w:r>
    </w:p>
    <w:p w14:paraId="60A40679" w14:textId="77777777" w:rsidR="00857DD0" w:rsidRPr="00C9773B" w:rsidRDefault="00857DD0" w:rsidP="00857DD0">
      <w:pPr>
        <w:pStyle w:val="Listeafsnit"/>
        <w:numPr>
          <w:ilvl w:val="0"/>
          <w:numId w:val="2"/>
        </w:numPr>
        <w:spacing w:after="0"/>
      </w:pPr>
      <w:r w:rsidRPr="00C9773B">
        <w:t>Nationale kampagner</w:t>
      </w:r>
    </w:p>
    <w:p w14:paraId="0F993BA2" w14:textId="77777777" w:rsidR="00857DD0" w:rsidRPr="00C9773B" w:rsidRDefault="009A69DA" w:rsidP="00857DD0">
      <w:pPr>
        <w:pStyle w:val="Listeafsnit"/>
        <w:numPr>
          <w:ilvl w:val="0"/>
          <w:numId w:val="2"/>
        </w:numPr>
        <w:spacing w:after="0"/>
      </w:pPr>
      <w:r>
        <w:t>Evt. s</w:t>
      </w:r>
      <w:r w:rsidR="00857DD0" w:rsidRPr="00C9773B">
        <w:t>amarbejde med relevante udenlandske aktører</w:t>
      </w:r>
    </w:p>
    <w:p w14:paraId="04916A01" w14:textId="77777777" w:rsidR="00191CA3" w:rsidRDefault="00191CA3" w:rsidP="00191CA3">
      <w:pPr>
        <w:spacing w:after="0"/>
      </w:pPr>
    </w:p>
    <w:p w14:paraId="599C6C06" w14:textId="77777777" w:rsidR="00D40804" w:rsidRDefault="00D40804" w:rsidP="00191CA3">
      <w:pPr>
        <w:spacing w:after="0"/>
      </w:pPr>
    </w:p>
    <w:p w14:paraId="60E8FCD7" w14:textId="77777777" w:rsidR="009A69DA" w:rsidRDefault="009A69DA" w:rsidP="00191CA3">
      <w:pPr>
        <w:spacing w:after="0"/>
        <w:rPr>
          <w:u w:val="single"/>
        </w:rPr>
      </w:pPr>
    </w:p>
    <w:p w14:paraId="6538BC10" w14:textId="77777777" w:rsidR="00191CA3" w:rsidRDefault="00A278D7" w:rsidP="00191CA3">
      <w:pPr>
        <w:spacing w:after="0"/>
      </w:pPr>
      <w:r>
        <w:rPr>
          <w:u w:val="single"/>
        </w:rPr>
        <w:t>Deltagelse i fase 3 ”Test af redskaber”</w:t>
      </w:r>
    </w:p>
    <w:p w14:paraId="4C93AA99" w14:textId="77777777" w:rsidR="00A278D7" w:rsidRDefault="002E1B10" w:rsidP="00191CA3">
      <w:pPr>
        <w:spacing w:after="0"/>
      </w:pPr>
      <w:r>
        <w:t xml:space="preserve">I fase 3 vil </w:t>
      </w:r>
      <w:r w:rsidR="00BA4BA4">
        <w:t>de udviklede kommunikationsredskaber blive testet i udvalgte sommerhusområder</w:t>
      </w:r>
      <w:r w:rsidR="00B13893">
        <w:t xml:space="preserve"> ift. brugergrup</w:t>
      </w:r>
      <w:r w:rsidR="00BA4BA4">
        <w:t>perne. Nedenstående matrix er et forslag til testområder og brugergrupper.</w:t>
      </w:r>
    </w:p>
    <w:p w14:paraId="580481ED" w14:textId="77777777" w:rsidR="0085193E" w:rsidRDefault="0085193E" w:rsidP="00191CA3">
      <w:pPr>
        <w:spacing w:after="0"/>
      </w:pPr>
    </w:p>
    <w:p w14:paraId="3FF952D7" w14:textId="77777777" w:rsidR="00BA4BA4" w:rsidRDefault="00BA4BA4" w:rsidP="00191CA3">
      <w:pPr>
        <w:spacing w:after="0"/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332"/>
        <w:gridCol w:w="1491"/>
        <w:gridCol w:w="1984"/>
        <w:gridCol w:w="1843"/>
        <w:gridCol w:w="1978"/>
      </w:tblGrid>
      <w:tr w:rsidR="00B13893" w14:paraId="28983AF5" w14:textId="77777777" w:rsidTr="00BA4BA4">
        <w:tc>
          <w:tcPr>
            <w:tcW w:w="2332" w:type="dxa"/>
          </w:tcPr>
          <w:p w14:paraId="5AEBD19A" w14:textId="77777777" w:rsidR="00BA4BA4" w:rsidRDefault="00BA4BA4" w:rsidP="00191CA3"/>
        </w:tc>
        <w:tc>
          <w:tcPr>
            <w:tcW w:w="1491" w:type="dxa"/>
          </w:tcPr>
          <w:p w14:paraId="23D4F66F" w14:textId="77777777" w:rsidR="00BA4BA4" w:rsidRPr="00BA4BA4" w:rsidRDefault="00BA4BA4" w:rsidP="00191CA3">
            <w:pPr>
              <w:rPr>
                <w:b/>
              </w:rPr>
            </w:pPr>
            <w:r w:rsidRPr="00BA4BA4">
              <w:rPr>
                <w:b/>
              </w:rPr>
              <w:t>Ejere</w:t>
            </w:r>
          </w:p>
        </w:tc>
        <w:tc>
          <w:tcPr>
            <w:tcW w:w="1984" w:type="dxa"/>
          </w:tcPr>
          <w:p w14:paraId="3BFED2F8" w14:textId="77777777" w:rsidR="00BA4BA4" w:rsidRPr="00BA4BA4" w:rsidRDefault="00BA4BA4" w:rsidP="00191CA3">
            <w:pPr>
              <w:rPr>
                <w:b/>
              </w:rPr>
            </w:pPr>
            <w:r w:rsidRPr="00BA4BA4">
              <w:rPr>
                <w:b/>
              </w:rPr>
              <w:t>Professionelle udlejere</w:t>
            </w:r>
          </w:p>
        </w:tc>
        <w:tc>
          <w:tcPr>
            <w:tcW w:w="1843" w:type="dxa"/>
          </w:tcPr>
          <w:p w14:paraId="39F05B58" w14:textId="77777777" w:rsidR="00BA4BA4" w:rsidRPr="00BA4BA4" w:rsidRDefault="00BA4BA4" w:rsidP="00BA4BA4">
            <w:pPr>
              <w:rPr>
                <w:b/>
              </w:rPr>
            </w:pPr>
            <w:r w:rsidRPr="00BA4BA4">
              <w:rPr>
                <w:b/>
              </w:rPr>
              <w:t>Danske turister</w:t>
            </w:r>
          </w:p>
        </w:tc>
        <w:tc>
          <w:tcPr>
            <w:tcW w:w="1978" w:type="dxa"/>
          </w:tcPr>
          <w:p w14:paraId="54ED2459" w14:textId="77777777" w:rsidR="00BA4BA4" w:rsidRPr="00BA4BA4" w:rsidRDefault="00BA4BA4" w:rsidP="00191CA3">
            <w:pPr>
              <w:rPr>
                <w:b/>
              </w:rPr>
            </w:pPr>
            <w:r w:rsidRPr="00BA4BA4">
              <w:rPr>
                <w:b/>
              </w:rPr>
              <w:t>Udenlandske turister</w:t>
            </w:r>
          </w:p>
        </w:tc>
      </w:tr>
      <w:tr w:rsidR="00B13893" w14:paraId="3891BDF3" w14:textId="77777777" w:rsidTr="00BA4BA4">
        <w:tc>
          <w:tcPr>
            <w:tcW w:w="2332" w:type="dxa"/>
          </w:tcPr>
          <w:p w14:paraId="731A8D8F" w14:textId="77777777" w:rsidR="00BA4BA4" w:rsidRDefault="00BA4BA4" w:rsidP="00191CA3">
            <w:r>
              <w:t>Feriecenter f.eks. Skallerup klit</w:t>
            </w:r>
          </w:p>
        </w:tc>
        <w:tc>
          <w:tcPr>
            <w:tcW w:w="1491" w:type="dxa"/>
          </w:tcPr>
          <w:p w14:paraId="5CB5AEDE" w14:textId="77777777" w:rsidR="00BA4BA4" w:rsidRDefault="00BA4BA4" w:rsidP="00BA4BA4">
            <w:pPr>
              <w:jc w:val="center"/>
            </w:pPr>
          </w:p>
        </w:tc>
        <w:tc>
          <w:tcPr>
            <w:tcW w:w="1984" w:type="dxa"/>
          </w:tcPr>
          <w:p w14:paraId="410267AB" w14:textId="77777777" w:rsidR="00BA4BA4" w:rsidRDefault="00BA4BA4" w:rsidP="00BA4BA4">
            <w:pPr>
              <w:jc w:val="center"/>
            </w:pPr>
            <w:r>
              <w:t>X</w:t>
            </w:r>
          </w:p>
        </w:tc>
        <w:tc>
          <w:tcPr>
            <w:tcW w:w="1843" w:type="dxa"/>
          </w:tcPr>
          <w:p w14:paraId="144FEFFA" w14:textId="77777777" w:rsidR="00BA4BA4" w:rsidRDefault="00BA4BA4" w:rsidP="00BA4BA4">
            <w:pPr>
              <w:jc w:val="center"/>
            </w:pPr>
          </w:p>
        </w:tc>
        <w:tc>
          <w:tcPr>
            <w:tcW w:w="1978" w:type="dxa"/>
          </w:tcPr>
          <w:p w14:paraId="59B61007" w14:textId="77777777" w:rsidR="00BA4BA4" w:rsidRDefault="00BA4BA4" w:rsidP="00BA4BA4">
            <w:pPr>
              <w:jc w:val="center"/>
            </w:pPr>
          </w:p>
        </w:tc>
      </w:tr>
      <w:tr w:rsidR="00B13893" w14:paraId="7E57476A" w14:textId="77777777" w:rsidTr="00BA4BA4">
        <w:tc>
          <w:tcPr>
            <w:tcW w:w="2332" w:type="dxa"/>
          </w:tcPr>
          <w:p w14:paraId="4A30F236" w14:textId="77777777" w:rsidR="00BA4BA4" w:rsidRDefault="00B13893" w:rsidP="00191CA3">
            <w:r>
              <w:t>Blandet sommerhusområde</w:t>
            </w:r>
          </w:p>
        </w:tc>
        <w:tc>
          <w:tcPr>
            <w:tcW w:w="1491" w:type="dxa"/>
          </w:tcPr>
          <w:p w14:paraId="52C8E0C6" w14:textId="77777777" w:rsidR="00BA4BA4" w:rsidRDefault="00B13893" w:rsidP="00BA4BA4">
            <w:pPr>
              <w:jc w:val="center"/>
            </w:pPr>
            <w:r>
              <w:t>X</w:t>
            </w:r>
          </w:p>
        </w:tc>
        <w:tc>
          <w:tcPr>
            <w:tcW w:w="1984" w:type="dxa"/>
          </w:tcPr>
          <w:p w14:paraId="7F63FFFD" w14:textId="77777777" w:rsidR="00BA4BA4" w:rsidRDefault="00B13893" w:rsidP="00BA4BA4">
            <w:pPr>
              <w:jc w:val="center"/>
            </w:pPr>
            <w:r>
              <w:t>X</w:t>
            </w:r>
          </w:p>
        </w:tc>
        <w:tc>
          <w:tcPr>
            <w:tcW w:w="1843" w:type="dxa"/>
          </w:tcPr>
          <w:p w14:paraId="3A609AFA" w14:textId="77777777" w:rsidR="00BA4BA4" w:rsidRDefault="00B13893" w:rsidP="00BA4BA4">
            <w:pPr>
              <w:jc w:val="center"/>
            </w:pPr>
            <w:r>
              <w:t>X</w:t>
            </w:r>
          </w:p>
        </w:tc>
        <w:tc>
          <w:tcPr>
            <w:tcW w:w="1978" w:type="dxa"/>
          </w:tcPr>
          <w:p w14:paraId="27262B49" w14:textId="77777777" w:rsidR="00BA4BA4" w:rsidRDefault="00B13893" w:rsidP="00BA4BA4">
            <w:pPr>
              <w:jc w:val="center"/>
            </w:pPr>
            <w:r>
              <w:t>X</w:t>
            </w:r>
          </w:p>
        </w:tc>
      </w:tr>
    </w:tbl>
    <w:p w14:paraId="2FF665A2" w14:textId="77777777" w:rsidR="00BA4BA4" w:rsidRDefault="00BA4BA4" w:rsidP="00191CA3">
      <w:pPr>
        <w:spacing w:after="0"/>
      </w:pPr>
    </w:p>
    <w:p w14:paraId="1AA5CFE5" w14:textId="77777777" w:rsidR="00B13893" w:rsidRDefault="00B13893" w:rsidP="00191CA3">
      <w:pPr>
        <w:spacing w:after="0"/>
      </w:pPr>
      <w:r>
        <w:t xml:space="preserve">Formålet med at teste kommunikationsredskaberne er at undersøge om affaldsinformationen er nået frem til </w:t>
      </w:r>
      <w:r w:rsidR="00CF780F" w:rsidRPr="00CF780F">
        <w:t>brugerne af sommerhusene</w:t>
      </w:r>
      <w:r>
        <w:t xml:space="preserve"> og om den har haft en effekt.</w:t>
      </w:r>
    </w:p>
    <w:p w14:paraId="66254813" w14:textId="77777777" w:rsidR="00B13893" w:rsidRDefault="00B13893" w:rsidP="00191CA3">
      <w:pPr>
        <w:spacing w:after="0"/>
      </w:pPr>
    </w:p>
    <w:p w14:paraId="3F4AF079" w14:textId="77777777" w:rsidR="0085193E" w:rsidRDefault="00B13893" w:rsidP="00191CA3">
      <w:pPr>
        <w:spacing w:after="0"/>
      </w:pPr>
      <w:r>
        <w:t xml:space="preserve">Der gennemføres derfor en spørgeskemaundersøgelse hos brugerne af sommerhusene i maj/juni 2016 inden de udviklede kommunikationsredskaber tages i brug, som </w:t>
      </w:r>
      <w:r w:rsidR="00CF780F">
        <w:t xml:space="preserve">afdækker </w:t>
      </w:r>
      <w:r w:rsidRPr="009A4F79">
        <w:rPr>
          <w:i/>
        </w:rPr>
        <w:t>før-situationen</w:t>
      </w:r>
      <w:r>
        <w:t xml:space="preserve">. Herefter gennemføres test af kommunikationsredskaberne og der foretages herefter en spørgeskemaundersøgelse hos brugerne, som </w:t>
      </w:r>
      <w:r w:rsidR="00CF780F">
        <w:t xml:space="preserve">afdækker </w:t>
      </w:r>
      <w:r w:rsidRPr="009A4F79">
        <w:rPr>
          <w:i/>
        </w:rPr>
        <w:t>efter-situationen</w:t>
      </w:r>
      <w:r>
        <w:t>.</w:t>
      </w:r>
      <w:r w:rsidR="00690F61">
        <w:t xml:space="preserve"> Endvidere</w:t>
      </w:r>
      <w:r w:rsidR="0085193E">
        <w:t xml:space="preserve"> </w:t>
      </w:r>
      <w:r w:rsidR="00D5680E">
        <w:t>bør</w:t>
      </w:r>
      <w:r w:rsidR="00690F61">
        <w:t xml:space="preserve"> det overvejes, at inddrage udlejningsbureauer og sk</w:t>
      </w:r>
      <w:r w:rsidR="00D5680E">
        <w:t>r</w:t>
      </w:r>
      <w:r w:rsidR="00690F61">
        <w:t>aldemænd</w:t>
      </w:r>
      <w:r w:rsidR="00E3277E">
        <w:t>,</w:t>
      </w:r>
      <w:r w:rsidR="00690F61">
        <w:t xml:space="preserve"> via f.eks. interviews i beskrivelserne af før- og efter-situationerne</w:t>
      </w:r>
      <w:r w:rsidR="00E3277E">
        <w:t>,</w:t>
      </w:r>
      <w:r w:rsidR="00690F61">
        <w:t xml:space="preserve"> for at kvalificere testresultaterne yderligere.</w:t>
      </w:r>
      <w:r w:rsidR="00D5680E">
        <w:t xml:space="preserve"> Konsulenten vil me</w:t>
      </w:r>
      <w:r w:rsidR="00E3277E">
        <w:t>dvidere blive bedt om selv at fremsætte forslag til hvordan testresultaterne bedst muligt kan evalueres i afrappo</w:t>
      </w:r>
      <w:r w:rsidR="00C83B0A">
        <w:t xml:space="preserve">rteringen og drøfte en samlet fremgangsmetode med projektets styregruppe. </w:t>
      </w:r>
    </w:p>
    <w:p w14:paraId="38F81731" w14:textId="77777777" w:rsidR="00B13893" w:rsidRDefault="00E3277E" w:rsidP="00191CA3">
      <w:pPr>
        <w:spacing w:after="0"/>
      </w:pPr>
      <w:r>
        <w:t xml:space="preserve"> </w:t>
      </w:r>
    </w:p>
    <w:p w14:paraId="209E8659" w14:textId="77777777" w:rsidR="006F6A8A" w:rsidRDefault="006F6A8A" w:rsidP="00191CA3">
      <w:pPr>
        <w:spacing w:after="0"/>
      </w:pPr>
      <w:r>
        <w:t>Udarbejdelsen af spørgeskemaer er en del af udbud</w:t>
      </w:r>
      <w:r w:rsidR="0085193E">
        <w:t>d</w:t>
      </w:r>
      <w:r>
        <w:t xml:space="preserve">et. De udvalgte kommuners repræsentanter i </w:t>
      </w:r>
      <w:proofErr w:type="spellStart"/>
      <w:r>
        <w:t>styrepruppen</w:t>
      </w:r>
      <w:proofErr w:type="spellEnd"/>
      <w:r>
        <w:t xml:space="preserve"> vil bistå med afviklingen af spørgeskemaundersøgelserne.</w:t>
      </w:r>
    </w:p>
    <w:p w14:paraId="7C94CC1C" w14:textId="77777777" w:rsidR="00B13893" w:rsidRDefault="00B13893" w:rsidP="00191CA3">
      <w:pPr>
        <w:spacing w:after="0"/>
      </w:pPr>
    </w:p>
    <w:p w14:paraId="73674ED2" w14:textId="77777777" w:rsidR="00690F61" w:rsidRDefault="00690F61" w:rsidP="00191CA3">
      <w:pPr>
        <w:spacing w:after="0"/>
        <w:rPr>
          <w:u w:val="single"/>
        </w:rPr>
      </w:pPr>
    </w:p>
    <w:p w14:paraId="5D47C9D8" w14:textId="77777777" w:rsidR="00A278D7" w:rsidRDefault="00A278D7" w:rsidP="00191CA3">
      <w:pPr>
        <w:spacing w:after="0"/>
      </w:pPr>
      <w:r>
        <w:rPr>
          <w:u w:val="single"/>
        </w:rPr>
        <w:t>Afrapportering</w:t>
      </w:r>
    </w:p>
    <w:p w14:paraId="2617518A" w14:textId="77777777" w:rsidR="00690F61" w:rsidRDefault="00690F61" w:rsidP="00690F61">
      <w:pPr>
        <w:spacing w:after="0"/>
      </w:pPr>
      <w:r>
        <w:t>Resultaterne af fase 2 og 3 afrapporteres. Afrapporteringen skal inddrage afrapporteringen fra kortlægningen som minimum vedlagt i bilag.</w:t>
      </w:r>
    </w:p>
    <w:p w14:paraId="679FEE73" w14:textId="77777777" w:rsidR="00690F61" w:rsidRDefault="00690F61" w:rsidP="00191CA3">
      <w:pPr>
        <w:spacing w:after="0"/>
      </w:pPr>
    </w:p>
    <w:p w14:paraId="7D8BB160" w14:textId="77777777" w:rsidR="00A278D7" w:rsidRDefault="00A278D7" w:rsidP="00191CA3">
      <w:pPr>
        <w:spacing w:after="0"/>
      </w:pPr>
      <w:r>
        <w:t xml:space="preserve">Afrapportering skal ske i Miljøstyrelsens rapportskabelon, som kan findes på styrelsens hjemmeside: </w:t>
      </w:r>
      <w:hyperlink r:id="rId5" w:history="1">
        <w:r w:rsidR="009A69DA" w:rsidRPr="000F14A2">
          <w:rPr>
            <w:rStyle w:val="Hyperlink"/>
          </w:rPr>
          <w:t>http://mst.dk/service/om-miljoestyrelsen/designmanual-og-publikation/</w:t>
        </w:r>
      </w:hyperlink>
      <w:r w:rsidR="009A69DA">
        <w:t xml:space="preserve"> </w:t>
      </w:r>
    </w:p>
    <w:p w14:paraId="7320BCE3" w14:textId="77777777" w:rsidR="009A69DA" w:rsidRDefault="009A69DA" w:rsidP="00191CA3">
      <w:pPr>
        <w:spacing w:after="0"/>
      </w:pPr>
    </w:p>
    <w:p w14:paraId="49FB4AF9" w14:textId="77777777" w:rsidR="00857DD0" w:rsidRDefault="00857DD0" w:rsidP="00C9773B">
      <w:pPr>
        <w:spacing w:after="0"/>
        <w:rPr>
          <w:b/>
        </w:rPr>
      </w:pPr>
    </w:p>
    <w:p w14:paraId="48780BB2" w14:textId="77777777" w:rsidR="00C9773B" w:rsidRDefault="00C9773B" w:rsidP="00C9773B">
      <w:pPr>
        <w:spacing w:after="0"/>
        <w:rPr>
          <w:b/>
        </w:rPr>
      </w:pPr>
      <w:r>
        <w:rPr>
          <w:b/>
        </w:rPr>
        <w:t>LEVERANCER</w:t>
      </w:r>
    </w:p>
    <w:p w14:paraId="40659251" w14:textId="77777777" w:rsidR="00C9773B" w:rsidRPr="00D55F33" w:rsidRDefault="003441E9" w:rsidP="00C9773B">
      <w:pPr>
        <w:spacing w:after="0"/>
      </w:pPr>
      <w:r w:rsidRPr="003441E9">
        <w:t>Der forventes følgende leverancer:</w:t>
      </w:r>
    </w:p>
    <w:p w14:paraId="13AB016C" w14:textId="77777777" w:rsidR="00C9773B" w:rsidRDefault="00D55F33" w:rsidP="00D55F33">
      <w:pPr>
        <w:pStyle w:val="Listeafsnit"/>
        <w:numPr>
          <w:ilvl w:val="0"/>
          <w:numId w:val="1"/>
        </w:numPr>
        <w:spacing w:after="0"/>
      </w:pPr>
      <w:r w:rsidRPr="00D55F33">
        <w:t xml:space="preserve">Deltagelse i </w:t>
      </w:r>
      <w:r>
        <w:t xml:space="preserve">minimum et møde med </w:t>
      </w:r>
      <w:r w:rsidR="00B5531A">
        <w:t xml:space="preserve">CRT </w:t>
      </w:r>
      <w:r>
        <w:t>og AAU, som skal udarbejde kortlægning, fase 1. Antallet af møde</w:t>
      </w:r>
      <w:r w:rsidR="009555B2">
        <w:t>r</w:t>
      </w:r>
      <w:r>
        <w:t xml:space="preserve"> aftales efter behov</w:t>
      </w:r>
      <w:r w:rsidR="00C83B0A">
        <w:t xml:space="preserve"> mellem parterne</w:t>
      </w:r>
      <w:r>
        <w:t>.</w:t>
      </w:r>
    </w:p>
    <w:p w14:paraId="22625777" w14:textId="77777777" w:rsidR="00D55F33" w:rsidRDefault="00D55F33" w:rsidP="00D55F33">
      <w:pPr>
        <w:pStyle w:val="Listeafsnit"/>
        <w:numPr>
          <w:ilvl w:val="0"/>
          <w:numId w:val="1"/>
        </w:numPr>
        <w:spacing w:after="0"/>
      </w:pPr>
      <w:r>
        <w:lastRenderedPageBreak/>
        <w:t>Udvikling af en værktøjskasse med kommunikationsredskaber til brug for kommunikation med projektets målgrupper</w:t>
      </w:r>
      <w:r w:rsidR="009555B2">
        <w:t>,</w:t>
      </w:r>
      <w:r>
        <w:t xml:space="preserve"> ejere, udlejere og brugere af sommerhuse i Danmark</w:t>
      </w:r>
      <w:r w:rsidR="00C83B0A">
        <w:t>.</w:t>
      </w:r>
    </w:p>
    <w:p w14:paraId="31C231CB" w14:textId="77777777" w:rsidR="00D55F33" w:rsidRDefault="00D55F33" w:rsidP="00D55F33">
      <w:pPr>
        <w:pStyle w:val="Listeafsnit"/>
        <w:numPr>
          <w:ilvl w:val="0"/>
          <w:numId w:val="1"/>
        </w:numPr>
        <w:spacing w:after="0"/>
      </w:pPr>
      <w:r>
        <w:t xml:space="preserve">Deltagelse i minimum et møde med test-kommuner og affaldsselskaber </w:t>
      </w:r>
      <w:proofErr w:type="spellStart"/>
      <w:r>
        <w:t>ifm</w:t>
      </w:r>
      <w:proofErr w:type="spellEnd"/>
      <w:r>
        <w:t>. afvikling af test af kommunikationsredskaberne</w:t>
      </w:r>
      <w:r w:rsidR="00C83B0A">
        <w:t>.</w:t>
      </w:r>
    </w:p>
    <w:p w14:paraId="01FD101E" w14:textId="77777777" w:rsidR="00D55F33" w:rsidRDefault="00D55F33" w:rsidP="00D55F33">
      <w:pPr>
        <w:pStyle w:val="Listeafsnit"/>
        <w:numPr>
          <w:ilvl w:val="0"/>
          <w:numId w:val="1"/>
        </w:numPr>
        <w:spacing w:after="0"/>
      </w:pPr>
      <w:r>
        <w:t>Afrapportering, som indeholder følgende:</w:t>
      </w:r>
    </w:p>
    <w:p w14:paraId="645FFA6E" w14:textId="77777777" w:rsidR="00D55F33" w:rsidRPr="00D55F33" w:rsidRDefault="00D55F33" w:rsidP="00D55F33">
      <w:pPr>
        <w:pStyle w:val="Listeafsnit"/>
        <w:numPr>
          <w:ilvl w:val="1"/>
          <w:numId w:val="1"/>
        </w:numPr>
        <w:spacing w:after="0"/>
      </w:pPr>
      <w:r>
        <w:t>Kommunikativ værktøjskasse, inkl. informationskanaler målrettet målgrupperne</w:t>
      </w:r>
    </w:p>
    <w:p w14:paraId="51173C42" w14:textId="77777777" w:rsidR="003441E9" w:rsidRDefault="003441E9" w:rsidP="00C9773B">
      <w:pPr>
        <w:spacing w:after="0"/>
        <w:rPr>
          <w:b/>
        </w:rPr>
      </w:pPr>
    </w:p>
    <w:p w14:paraId="036F88D8" w14:textId="77777777" w:rsidR="003441E9" w:rsidRDefault="003441E9" w:rsidP="00C9773B">
      <w:pPr>
        <w:spacing w:after="0"/>
        <w:rPr>
          <w:b/>
        </w:rPr>
      </w:pPr>
    </w:p>
    <w:p w14:paraId="68E18A47" w14:textId="77777777" w:rsidR="0085193E" w:rsidRDefault="0085193E" w:rsidP="00C9773B">
      <w:pPr>
        <w:spacing w:after="0"/>
        <w:rPr>
          <w:b/>
        </w:rPr>
      </w:pPr>
    </w:p>
    <w:p w14:paraId="2F82AE65" w14:textId="77777777" w:rsidR="00C9773B" w:rsidRPr="00B5531A" w:rsidRDefault="00C9773B" w:rsidP="00C9773B">
      <w:pPr>
        <w:spacing w:after="0"/>
      </w:pPr>
      <w:r>
        <w:rPr>
          <w:b/>
        </w:rPr>
        <w:t>ØKONOMI</w:t>
      </w:r>
    </w:p>
    <w:p w14:paraId="4369220C" w14:textId="77777777" w:rsidR="00C9773B" w:rsidRPr="00B5531A" w:rsidRDefault="00B5531A" w:rsidP="00C9773B">
      <w:pPr>
        <w:spacing w:after="0"/>
      </w:pPr>
      <w:r>
        <w:t>Der er i alt 432.000 kr. ekskl. moms til opgaven i perioden august 2015 til november 2016.</w:t>
      </w:r>
    </w:p>
    <w:p w14:paraId="334BF988" w14:textId="77777777" w:rsidR="00B5531A" w:rsidRDefault="00B5531A" w:rsidP="00C9773B">
      <w:pPr>
        <w:spacing w:after="0"/>
        <w:rPr>
          <w:b/>
        </w:rPr>
      </w:pPr>
    </w:p>
    <w:p w14:paraId="04B0A1B7" w14:textId="77777777" w:rsidR="00B5531A" w:rsidRDefault="00B5531A" w:rsidP="00C9773B">
      <w:pPr>
        <w:spacing w:after="0"/>
        <w:rPr>
          <w:b/>
        </w:rPr>
      </w:pPr>
    </w:p>
    <w:p w14:paraId="07388BA7" w14:textId="77777777" w:rsidR="00C9773B" w:rsidRPr="00857DD0" w:rsidRDefault="00C9773B" w:rsidP="00C9773B">
      <w:pPr>
        <w:spacing w:after="0"/>
      </w:pPr>
      <w:r>
        <w:rPr>
          <w:b/>
        </w:rPr>
        <w:t>TIDSPLAN</w:t>
      </w:r>
    </w:p>
    <w:p w14:paraId="1F52328D" w14:textId="77777777" w:rsidR="00B5531A" w:rsidRDefault="00857DD0" w:rsidP="00C9773B">
      <w:pPr>
        <w:spacing w:after="0"/>
      </w:pPr>
      <w:r w:rsidRPr="00857DD0">
        <w:t>Opgaven</w:t>
      </w:r>
      <w:r>
        <w:t xml:space="preserve"> skal udføres fra </w:t>
      </w:r>
      <w:r w:rsidR="00B5531A">
        <w:t>august 2015 til november 2016 og er fordelt på følgende måde:</w:t>
      </w:r>
    </w:p>
    <w:p w14:paraId="2F6A1D7F" w14:textId="77777777" w:rsidR="00B5531A" w:rsidRDefault="00B5531A" w:rsidP="00C9773B">
      <w:pPr>
        <w:spacing w:after="0"/>
      </w:pPr>
    </w:p>
    <w:p w14:paraId="14FA558D" w14:textId="77777777" w:rsidR="00C9773B" w:rsidRDefault="00B5531A" w:rsidP="00B5531A">
      <w:pPr>
        <w:pStyle w:val="Listeafsnit"/>
        <w:numPr>
          <w:ilvl w:val="0"/>
          <w:numId w:val="3"/>
        </w:numPr>
        <w:spacing w:after="0"/>
      </w:pPr>
      <w:r>
        <w:t xml:space="preserve">Deltagelse i møde med CRT og AAU forløber i perioden august til </w:t>
      </w:r>
      <w:r w:rsidR="00E173F4">
        <w:t>september</w:t>
      </w:r>
      <w:r>
        <w:t xml:space="preserve"> 2015.</w:t>
      </w:r>
    </w:p>
    <w:p w14:paraId="62B0AF7A" w14:textId="77777777" w:rsidR="00B5531A" w:rsidRDefault="00B5531A" w:rsidP="00B5531A">
      <w:pPr>
        <w:pStyle w:val="Listeafsnit"/>
        <w:numPr>
          <w:ilvl w:val="0"/>
          <w:numId w:val="3"/>
        </w:numPr>
        <w:spacing w:after="0"/>
      </w:pPr>
      <w:r>
        <w:t xml:space="preserve">Udvikling af kommunikationsredskaber fra oktober 2015 til </w:t>
      </w:r>
      <w:r w:rsidR="00E173F4">
        <w:t>januar</w:t>
      </w:r>
      <w:r>
        <w:t xml:space="preserve"> 2016.</w:t>
      </w:r>
    </w:p>
    <w:p w14:paraId="2F48D06F" w14:textId="77777777" w:rsidR="00B5531A" w:rsidRDefault="00B5531A" w:rsidP="00B5531A">
      <w:pPr>
        <w:pStyle w:val="Listeafsnit"/>
        <w:numPr>
          <w:ilvl w:val="0"/>
          <w:numId w:val="3"/>
        </w:numPr>
        <w:spacing w:after="0"/>
      </w:pPr>
      <w:r>
        <w:t xml:space="preserve">Deltagelse i </w:t>
      </w:r>
      <w:r w:rsidR="00E173F4">
        <w:t xml:space="preserve">planlægning af </w:t>
      </w:r>
      <w:r>
        <w:t xml:space="preserve">test af redskaber fra </w:t>
      </w:r>
      <w:r w:rsidR="00E173F4">
        <w:t xml:space="preserve">februar </w:t>
      </w:r>
      <w:r>
        <w:t xml:space="preserve">til </w:t>
      </w:r>
      <w:r w:rsidR="00E173F4">
        <w:t>september</w:t>
      </w:r>
      <w:r>
        <w:t xml:space="preserve"> 2015.</w:t>
      </w:r>
    </w:p>
    <w:p w14:paraId="1771087F" w14:textId="77777777" w:rsidR="00B5531A" w:rsidRPr="00857DD0" w:rsidRDefault="00B5531A" w:rsidP="009A4F79">
      <w:pPr>
        <w:pStyle w:val="Listeafsnit"/>
        <w:numPr>
          <w:ilvl w:val="0"/>
          <w:numId w:val="3"/>
        </w:numPr>
        <w:spacing w:after="0"/>
      </w:pPr>
      <w:r>
        <w:t xml:space="preserve">Afrapportering fra </w:t>
      </w:r>
      <w:r w:rsidR="00E173F4">
        <w:t>september</w:t>
      </w:r>
      <w:r>
        <w:t xml:space="preserve"> til november 2016.</w:t>
      </w:r>
      <w:bookmarkStart w:id="0" w:name="_GoBack"/>
      <w:bookmarkEnd w:id="0"/>
    </w:p>
    <w:sectPr w:rsidR="00B5531A" w:rsidRPr="00857DD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D544C"/>
    <w:multiLevelType w:val="hybridMultilevel"/>
    <w:tmpl w:val="60DA018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5D1E42"/>
    <w:multiLevelType w:val="hybridMultilevel"/>
    <w:tmpl w:val="105AD0C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643833"/>
    <w:multiLevelType w:val="hybridMultilevel"/>
    <w:tmpl w:val="8640A95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87206E"/>
    <w:multiLevelType w:val="hybridMultilevel"/>
    <w:tmpl w:val="8B70F24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markup="0"/>
  <w:trackRevisions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73B"/>
    <w:rsid w:val="00015AB2"/>
    <w:rsid w:val="00191CA3"/>
    <w:rsid w:val="00206D92"/>
    <w:rsid w:val="002E1B10"/>
    <w:rsid w:val="003441E9"/>
    <w:rsid w:val="003D2723"/>
    <w:rsid w:val="003D5DC5"/>
    <w:rsid w:val="00641D57"/>
    <w:rsid w:val="00690F61"/>
    <w:rsid w:val="006C7F20"/>
    <w:rsid w:val="006F6A8A"/>
    <w:rsid w:val="007573EA"/>
    <w:rsid w:val="0085193E"/>
    <w:rsid w:val="00857DD0"/>
    <w:rsid w:val="008D3C59"/>
    <w:rsid w:val="009555B2"/>
    <w:rsid w:val="009931BA"/>
    <w:rsid w:val="009A4F79"/>
    <w:rsid w:val="009A69DA"/>
    <w:rsid w:val="00A278D7"/>
    <w:rsid w:val="00A95712"/>
    <w:rsid w:val="00B13893"/>
    <w:rsid w:val="00B5531A"/>
    <w:rsid w:val="00BA4BA4"/>
    <w:rsid w:val="00C83B0A"/>
    <w:rsid w:val="00C9773B"/>
    <w:rsid w:val="00CF780F"/>
    <w:rsid w:val="00D2591F"/>
    <w:rsid w:val="00D40804"/>
    <w:rsid w:val="00D55F33"/>
    <w:rsid w:val="00D5680E"/>
    <w:rsid w:val="00DE3A70"/>
    <w:rsid w:val="00E173F4"/>
    <w:rsid w:val="00E3277E"/>
    <w:rsid w:val="00ED621F"/>
    <w:rsid w:val="00EF01E5"/>
    <w:rsid w:val="00F11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B1867"/>
  <w15:docId w15:val="{F088C99D-CFE1-487E-B162-61BD84B20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D55F33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9A69DA"/>
    <w:rPr>
      <w:color w:val="0563C1" w:themeColor="hyperlink"/>
      <w:u w:val="single"/>
    </w:rPr>
  </w:style>
  <w:style w:type="table" w:styleId="Tabel-Gitter">
    <w:name w:val="Table Grid"/>
    <w:basedOn w:val="Tabel-Normal"/>
    <w:uiPriority w:val="39"/>
    <w:rsid w:val="00BA4B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56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5680E"/>
    <w:rPr>
      <w:rFonts w:ascii="Tahoma" w:hAnsi="Tahoma" w:cs="Tahoma"/>
      <w:sz w:val="16"/>
      <w:szCs w:val="16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ED621F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ED621F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ED621F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ED621F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ED621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st.dk/service/om-miljoestyrelsen/designmanual-og-publikatio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1176</Words>
  <Characters>7176</Characters>
  <Application>Microsoft Office Word</Application>
  <DocSecurity>0</DocSecurity>
  <Lines>59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KL</Company>
  <LinksUpToDate>false</LinksUpToDate>
  <CharactersWithSpaces>8336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inwe</dc:creator>
  <cp:lastModifiedBy>inwe</cp:lastModifiedBy>
  <cp:revision>2</cp:revision>
  <dcterms:created xsi:type="dcterms:W3CDTF">2015-06-04T06:11:00Z</dcterms:created>
  <dcterms:modified xsi:type="dcterms:W3CDTF">2015-06-04T06:11:00Z</dcterms:modified>
</cp:coreProperties>
</file>