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801C48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C O N D I T I O N S</w:t>
      </w:r>
    </w:p>
    <w:p w:rsidR="00333919" w:rsidRPr="00801C48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801C48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801C48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801C48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801C48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801C48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801C48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801C48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801C48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9039D" w:rsidRPr="0099039D" w:rsidRDefault="0099039D" w:rsidP="0099039D">
      <w:pPr>
        <w:spacing w:line="276" w:lineRule="auto"/>
        <w:jc w:val="center"/>
        <w:rPr>
          <w:rFonts w:ascii="Arial Black" w:hAnsi="Arial Black" w:cs="Arial"/>
          <w:sz w:val="32"/>
          <w:szCs w:val="24"/>
        </w:rPr>
      </w:pPr>
      <w:proofErr w:type="spellStart"/>
      <w:r w:rsidRPr="0099039D">
        <w:rPr>
          <w:rFonts w:ascii="Arial Black" w:hAnsi="Arial Black" w:cs="Arial"/>
          <w:sz w:val="32"/>
          <w:szCs w:val="24"/>
        </w:rPr>
        <w:t>Multibeam</w:t>
      </w:r>
      <w:proofErr w:type="spellEnd"/>
      <w:r w:rsidRPr="0099039D">
        <w:rPr>
          <w:rFonts w:ascii="Arial Black" w:hAnsi="Arial Black" w:cs="Arial"/>
          <w:sz w:val="32"/>
          <w:szCs w:val="24"/>
        </w:rPr>
        <w:t xml:space="preserve"> sonar for</w:t>
      </w:r>
    </w:p>
    <w:p w:rsidR="00333919" w:rsidRPr="008018B6" w:rsidRDefault="0099039D" w:rsidP="0099039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9039D">
        <w:rPr>
          <w:rFonts w:ascii="Arial Black" w:hAnsi="Arial Black" w:cs="Arial"/>
          <w:sz w:val="32"/>
          <w:szCs w:val="24"/>
        </w:rPr>
        <w:t>LAUGE KOCH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1" w:name="_Ref347836119"/>
      <w:bookmarkStart w:id="2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99039D" w:rsidRPr="008018B6">
        <w:rPr>
          <w:rFonts w:ascii="Arial" w:hAnsi="Arial" w:cs="Arial"/>
          <w:sz w:val="24"/>
          <w:szCs w:val="24"/>
          <w:lang w:val="en-US"/>
        </w:rPr>
        <w:t>documents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CA60F5" w:rsidRPr="00801C48" w:rsidRDefault="00D66AC2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D2D24"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for </w:t>
      </w:r>
      <w:r w:rsidR="00FD0F4B">
        <w:rPr>
          <w:rFonts w:ascii="Arial" w:hAnsi="Arial" w:cs="Arial"/>
          <w:sz w:val="24"/>
          <w:szCs w:val="24"/>
          <w:lang w:val="en-US"/>
        </w:rPr>
        <w:t>trade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with the Danish </w:t>
      </w:r>
      <w:proofErr w:type="spellStart"/>
      <w:r w:rsidR="00796889" w:rsidRPr="00801C48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and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</w:p>
    <w:p w:rsidR="00796889" w:rsidRPr="00FD0F4B" w:rsidRDefault="0025316D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FD0F4B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FD0F4B">
        <w:rPr>
          <w:rFonts w:ascii="Arial" w:hAnsi="Arial" w:cs="Arial"/>
          <w:sz w:val="24"/>
          <w:szCs w:val="24"/>
          <w:lang w:val="en-US"/>
        </w:rPr>
        <w:t>on</w:t>
      </w:r>
    </w:p>
    <w:p w:rsidR="008629A8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Cover </w:t>
      </w:r>
      <w:r w:rsidR="00861EB9" w:rsidRPr="008018B6">
        <w:rPr>
          <w:rFonts w:ascii="Arial" w:hAnsi="Arial" w:cs="Arial"/>
          <w:sz w:val="24"/>
          <w:szCs w:val="24"/>
        </w:rPr>
        <w:t>L</w:t>
      </w:r>
      <w:r w:rsidRPr="008018B6">
        <w:rPr>
          <w:rFonts w:ascii="Arial" w:hAnsi="Arial" w:cs="Arial"/>
          <w:sz w:val="24"/>
          <w:szCs w:val="24"/>
        </w:rPr>
        <w:t>etter (</w:t>
      </w:r>
      <w:proofErr w:type="spellStart"/>
      <w:r w:rsidRPr="008018B6">
        <w:rPr>
          <w:rFonts w:ascii="Arial" w:hAnsi="Arial" w:cs="Arial"/>
          <w:sz w:val="24"/>
          <w:szCs w:val="24"/>
        </w:rPr>
        <w:t>template</w:t>
      </w:r>
      <w:proofErr w:type="spellEnd"/>
      <w:r w:rsidRPr="008018B6">
        <w:rPr>
          <w:rFonts w:ascii="Arial" w:hAnsi="Arial" w:cs="Arial"/>
          <w:sz w:val="24"/>
          <w:szCs w:val="24"/>
        </w:rPr>
        <w:t>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3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762B1F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629A8" w:rsidRPr="00FD0F4B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</w:t>
      </w:r>
      <w:r w:rsidR="00FD0F4B">
        <w:rPr>
          <w:rFonts w:ascii="Arial" w:hAnsi="Arial" w:cs="Arial"/>
          <w:sz w:val="24"/>
          <w:szCs w:val="24"/>
          <w:lang w:val="en-US"/>
        </w:rPr>
        <w:t xml:space="preserve">he basis of the award criterion </w:t>
      </w:r>
      <w:r w:rsidRPr="00FD0F4B">
        <w:rPr>
          <w:rFonts w:ascii="Arial" w:hAnsi="Arial" w:cs="Arial"/>
          <w:sz w:val="24"/>
          <w:szCs w:val="24"/>
          <w:lang w:val="en-US"/>
        </w:rPr>
        <w:t xml:space="preserve">"the economically </w:t>
      </w:r>
      <w:r w:rsidR="00861EB9" w:rsidRPr="00FD0F4B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FD0F4B">
        <w:rPr>
          <w:rFonts w:ascii="Arial" w:hAnsi="Arial" w:cs="Arial"/>
          <w:sz w:val="24"/>
          <w:szCs w:val="24"/>
          <w:lang w:val="en-US"/>
        </w:rPr>
        <w:t>advantageous tender".</w:t>
      </w:r>
      <w:r w:rsidR="00FD0F4B">
        <w:rPr>
          <w:rFonts w:ascii="Arial" w:hAnsi="Arial" w:cs="Arial"/>
          <w:sz w:val="24"/>
          <w:szCs w:val="24"/>
          <w:lang w:val="en-US"/>
        </w:rPr>
        <w:t xml:space="preserve"> In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Pr="00FD0F4B">
        <w:rPr>
          <w:rFonts w:ascii="Arial" w:hAnsi="Arial" w:cs="Arial"/>
          <w:sz w:val="24"/>
          <w:szCs w:val="24"/>
          <w:lang w:val="en-US"/>
        </w:rPr>
        <w:t>the economically most a</w:t>
      </w:r>
      <w:r w:rsidR="008557BE" w:rsidRPr="00FD0F4B">
        <w:rPr>
          <w:rFonts w:ascii="Arial" w:hAnsi="Arial" w:cs="Arial"/>
          <w:sz w:val="24"/>
          <w:szCs w:val="24"/>
          <w:lang w:val="en-US"/>
        </w:rPr>
        <w:t>dva</w:t>
      </w:r>
      <w:r w:rsidRPr="00FD0F4B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FD0F4B">
        <w:rPr>
          <w:rFonts w:ascii="Arial" w:hAnsi="Arial" w:cs="Arial"/>
          <w:sz w:val="24"/>
          <w:szCs w:val="24"/>
          <w:lang w:val="en-US"/>
        </w:rPr>
        <w:t>s</w:t>
      </w:r>
      <w:r w:rsidR="00FD0F4B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801C48">
        <w:rPr>
          <w:rFonts w:ascii="Arial" w:hAnsi="Arial" w:cs="Arial"/>
          <w:sz w:val="24"/>
          <w:szCs w:val="24"/>
          <w:lang w:val="en-US"/>
        </w:rPr>
        <w:t>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115B2C" w:rsidRPr="00762B1F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762B1F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62B1F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1. </w:t>
      </w:r>
      <w:r w:rsidRPr="00762B1F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762B1F">
        <w:rPr>
          <w:rFonts w:ascii="Arial" w:hAnsi="Arial" w:cs="Arial"/>
          <w:i/>
          <w:sz w:val="24"/>
          <w:szCs w:val="24"/>
          <w:lang w:val="en-US"/>
        </w:rPr>
        <w:t>Price</w:t>
      </w:r>
      <w:r w:rsidRPr="00762B1F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7"/>
      <w:r w:rsidR="00FD0F4B" w:rsidRPr="00762B1F">
        <w:rPr>
          <w:rFonts w:ascii="Arial" w:hAnsi="Arial" w:cs="Arial"/>
          <w:i/>
          <w:sz w:val="24"/>
          <w:szCs w:val="24"/>
          <w:lang w:val="en-US"/>
        </w:rPr>
        <w:t>60 %</w:t>
      </w:r>
    </w:p>
    <w:p w:rsidR="008557BE" w:rsidRPr="00762B1F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762B1F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  <w:lang w:val="en-US"/>
        </w:rPr>
      </w:pPr>
      <w:r w:rsidRPr="00762B1F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762B1F">
        <w:rPr>
          <w:rFonts w:ascii="Arial" w:hAnsi="Arial" w:cs="Arial"/>
          <w:i/>
          <w:sz w:val="24"/>
          <w:szCs w:val="24"/>
          <w:lang w:val="en-US"/>
        </w:rPr>
        <w:t>.</w:t>
      </w:r>
      <w:r w:rsidRPr="00762B1F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8" w:name="_Toc345498364"/>
      <w:r w:rsidR="00FD0F4B" w:rsidRPr="00762B1F">
        <w:rPr>
          <w:rFonts w:ascii="Arial" w:hAnsi="Arial" w:cs="Arial"/>
          <w:bCs w:val="0"/>
          <w:i/>
          <w:iCs/>
          <w:sz w:val="24"/>
          <w:szCs w:val="24"/>
          <w:lang w:val="en-US"/>
        </w:rPr>
        <w:t>Conditional requirements 40 %</w:t>
      </w:r>
      <w:r w:rsidRPr="00762B1F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8"/>
    </w:p>
    <w:p w:rsidR="00D66AC2" w:rsidRPr="00762B1F" w:rsidRDefault="00D66AC2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  <w:lang w:val="en-US"/>
        </w:rPr>
      </w:pPr>
    </w:p>
    <w:p w:rsidR="00D66AC2" w:rsidRPr="00D66AC2" w:rsidRDefault="00886D00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i/>
          <w:iCs/>
          <w:sz w:val="24"/>
          <w:szCs w:val="24"/>
          <w:lang w:val="en-US"/>
        </w:rPr>
        <w:t>The weighting of t</w:t>
      </w:r>
      <w:r w:rsidR="00D66AC2" w:rsidRPr="00D66AC2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he conditional requirements are </w:t>
      </w:r>
      <w:r>
        <w:rPr>
          <w:rFonts w:ascii="Arial" w:hAnsi="Arial" w:cs="Arial"/>
          <w:bCs w:val="0"/>
          <w:i/>
          <w:iCs/>
          <w:sz w:val="24"/>
          <w:szCs w:val="24"/>
          <w:lang w:val="en-US"/>
        </w:rPr>
        <w:t>described</w:t>
      </w:r>
      <w:r w:rsidR="00D66AC2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below. </w:t>
      </w:r>
    </w:p>
    <w:p w:rsidR="00333919" w:rsidRPr="00D66AC2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2760"/>
        <w:gridCol w:w="1031"/>
      </w:tblGrid>
      <w:tr w:rsidR="00D66AC2" w:rsidRPr="00605D6F" w:rsidTr="00D66AC2">
        <w:trPr>
          <w:trHeight w:val="199"/>
        </w:trPr>
        <w:tc>
          <w:tcPr>
            <w:tcW w:w="2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AC2" w:rsidRPr="00944E38" w:rsidRDefault="00D66AC2" w:rsidP="00D66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22"/>
              </w:rPr>
            </w:pPr>
            <w:proofErr w:type="spellStart"/>
            <w:r w:rsidRPr="00944E38">
              <w:rPr>
                <w:rFonts w:ascii="Arial" w:hAnsi="Arial" w:cs="Arial"/>
                <w:b/>
                <w:bCs/>
                <w:sz w:val="18"/>
                <w:szCs w:val="22"/>
              </w:rPr>
              <w:t>Requirement</w:t>
            </w:r>
            <w:proofErr w:type="spellEnd"/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AC2" w:rsidRPr="00944E38" w:rsidRDefault="00D66AC2" w:rsidP="00D66A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proofErr w:type="spellStart"/>
            <w:r w:rsidRPr="00944E38">
              <w:rPr>
                <w:rFonts w:ascii="Arial" w:hAnsi="Arial" w:cs="Arial"/>
                <w:b/>
                <w:bCs/>
                <w:sz w:val="18"/>
                <w:szCs w:val="22"/>
              </w:rPr>
              <w:t>Weight</w:t>
            </w:r>
            <w:proofErr w:type="spellEnd"/>
          </w:p>
        </w:tc>
      </w:tr>
      <w:tr w:rsidR="00D66AC2" w:rsidRPr="00605D6F" w:rsidTr="00D66AC2">
        <w:tc>
          <w:tcPr>
            <w:tcW w:w="2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AC2" w:rsidRPr="00944E38" w:rsidRDefault="00D66AC2" w:rsidP="00D66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944E38">
              <w:rPr>
                <w:rFonts w:ascii="Arial" w:hAnsi="Arial" w:cs="Arial"/>
                <w:sz w:val="18"/>
                <w:szCs w:val="22"/>
              </w:rPr>
              <w:t>Number</w:t>
            </w:r>
            <w:proofErr w:type="spellEnd"/>
            <w:r w:rsidRPr="00944E38">
              <w:rPr>
                <w:rFonts w:ascii="Arial" w:hAnsi="Arial" w:cs="Arial"/>
                <w:sz w:val="18"/>
                <w:szCs w:val="22"/>
              </w:rPr>
              <w:t xml:space="preserve"> of </w:t>
            </w:r>
            <w:proofErr w:type="spellStart"/>
            <w:r w:rsidRPr="00944E38">
              <w:rPr>
                <w:rFonts w:ascii="Arial" w:hAnsi="Arial" w:cs="Arial"/>
                <w:sz w:val="18"/>
                <w:szCs w:val="22"/>
              </w:rPr>
              <w:t>beams</w:t>
            </w:r>
            <w:proofErr w:type="spellEnd"/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AC2" w:rsidRPr="00944E38" w:rsidRDefault="00D66AC2" w:rsidP="00D66A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44E38">
              <w:rPr>
                <w:rFonts w:ascii="Arial" w:hAnsi="Arial" w:cs="Arial"/>
                <w:sz w:val="18"/>
                <w:szCs w:val="22"/>
              </w:rPr>
              <w:t>20 %</w:t>
            </w:r>
          </w:p>
        </w:tc>
      </w:tr>
      <w:tr w:rsidR="00D66AC2" w:rsidRPr="00605D6F" w:rsidTr="00D66AC2">
        <w:tc>
          <w:tcPr>
            <w:tcW w:w="2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AC2" w:rsidRPr="00944E38" w:rsidRDefault="00D66AC2" w:rsidP="00D66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944E38">
              <w:rPr>
                <w:rFonts w:ascii="Arial" w:hAnsi="Arial" w:cs="Arial"/>
                <w:sz w:val="18"/>
                <w:szCs w:val="22"/>
              </w:rPr>
              <w:t>Selectable</w:t>
            </w:r>
            <w:proofErr w:type="spellEnd"/>
            <w:r w:rsidRPr="00944E38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944E38">
              <w:rPr>
                <w:rFonts w:ascii="Arial" w:hAnsi="Arial" w:cs="Arial"/>
                <w:sz w:val="18"/>
                <w:szCs w:val="22"/>
              </w:rPr>
              <w:t>swath</w:t>
            </w:r>
            <w:proofErr w:type="spellEnd"/>
            <w:r w:rsidRPr="00944E38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944E38">
              <w:rPr>
                <w:rFonts w:ascii="Arial" w:hAnsi="Arial" w:cs="Arial"/>
                <w:sz w:val="18"/>
                <w:szCs w:val="22"/>
              </w:rPr>
              <w:t>width</w:t>
            </w:r>
            <w:proofErr w:type="spellEnd"/>
            <w:r w:rsidRPr="00944E38">
              <w:rPr>
                <w:rFonts w:ascii="Arial" w:hAnsi="Arial" w:cs="Arial"/>
                <w:sz w:val="18"/>
                <w:szCs w:val="22"/>
              </w:rPr>
              <w:t xml:space="preserve"> min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AC2" w:rsidRPr="00944E38" w:rsidRDefault="00D66AC2" w:rsidP="00D66A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44E38">
              <w:rPr>
                <w:rFonts w:ascii="Arial" w:hAnsi="Arial" w:cs="Arial"/>
                <w:sz w:val="18"/>
                <w:szCs w:val="22"/>
              </w:rPr>
              <w:t>10 %</w:t>
            </w:r>
          </w:p>
        </w:tc>
      </w:tr>
      <w:tr w:rsidR="00D66AC2" w:rsidRPr="00605D6F" w:rsidTr="00D66AC2">
        <w:tc>
          <w:tcPr>
            <w:tcW w:w="2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AC2" w:rsidRPr="00944E38" w:rsidRDefault="00D66AC2" w:rsidP="00D66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944E38">
              <w:rPr>
                <w:rFonts w:ascii="Arial" w:hAnsi="Arial" w:cs="Arial"/>
                <w:sz w:val="18"/>
                <w:szCs w:val="22"/>
              </w:rPr>
              <w:t>Tracker</w:t>
            </w:r>
            <w:proofErr w:type="spellEnd"/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AC2" w:rsidRPr="00944E38" w:rsidRDefault="00D66AC2" w:rsidP="00D66A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44E38">
              <w:rPr>
                <w:rFonts w:ascii="Arial" w:hAnsi="Arial" w:cs="Arial"/>
                <w:sz w:val="18"/>
                <w:szCs w:val="22"/>
              </w:rPr>
              <w:t>20 %</w:t>
            </w:r>
          </w:p>
        </w:tc>
      </w:tr>
      <w:tr w:rsidR="00D66AC2" w:rsidRPr="00605D6F" w:rsidTr="00D66AC2">
        <w:tc>
          <w:tcPr>
            <w:tcW w:w="2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AC2" w:rsidRPr="00944E38" w:rsidRDefault="00D66AC2" w:rsidP="00D66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944E38">
              <w:rPr>
                <w:rFonts w:ascii="Arial" w:hAnsi="Arial" w:cs="Arial"/>
                <w:sz w:val="18"/>
                <w:szCs w:val="22"/>
              </w:rPr>
              <w:t>Multi</w:t>
            </w:r>
            <w:proofErr w:type="spellEnd"/>
            <w:r w:rsidRPr="00944E38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944E38">
              <w:rPr>
                <w:rFonts w:ascii="Arial" w:hAnsi="Arial" w:cs="Arial"/>
                <w:sz w:val="18"/>
                <w:szCs w:val="22"/>
              </w:rPr>
              <w:t>Detect</w:t>
            </w:r>
            <w:proofErr w:type="spellEnd"/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AC2" w:rsidRPr="00944E38" w:rsidRDefault="00D66AC2" w:rsidP="00D66A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44E38">
              <w:rPr>
                <w:rFonts w:ascii="Arial" w:hAnsi="Arial" w:cs="Arial"/>
                <w:sz w:val="18"/>
                <w:szCs w:val="22"/>
              </w:rPr>
              <w:t>20 %</w:t>
            </w:r>
          </w:p>
        </w:tc>
      </w:tr>
      <w:tr w:rsidR="00D66AC2" w:rsidRPr="00605D6F" w:rsidTr="00D66AC2">
        <w:tc>
          <w:tcPr>
            <w:tcW w:w="2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AC2" w:rsidRPr="00944E38" w:rsidRDefault="00D66AC2" w:rsidP="00D66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2"/>
              </w:rPr>
            </w:pPr>
            <w:r w:rsidRPr="00944E38">
              <w:rPr>
                <w:rFonts w:ascii="Arial" w:hAnsi="Arial" w:cs="Arial"/>
                <w:sz w:val="18"/>
                <w:szCs w:val="22"/>
              </w:rPr>
              <w:t>Rack Mount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AC2" w:rsidRPr="00944E38" w:rsidRDefault="00D66AC2" w:rsidP="00D66A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44E38">
              <w:rPr>
                <w:rFonts w:ascii="Arial" w:hAnsi="Arial" w:cs="Arial"/>
                <w:sz w:val="18"/>
                <w:szCs w:val="22"/>
              </w:rPr>
              <w:t>5 %</w:t>
            </w:r>
          </w:p>
        </w:tc>
      </w:tr>
      <w:tr w:rsidR="00D66AC2" w:rsidRPr="00605D6F" w:rsidTr="00D66AC2">
        <w:tc>
          <w:tcPr>
            <w:tcW w:w="2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AC2" w:rsidRPr="00944E38" w:rsidRDefault="00D66AC2" w:rsidP="00D66A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944E38">
              <w:rPr>
                <w:rFonts w:ascii="Arial" w:hAnsi="Arial" w:cs="Arial"/>
                <w:sz w:val="18"/>
                <w:szCs w:val="22"/>
              </w:rPr>
              <w:t>Warranty</w:t>
            </w:r>
            <w:proofErr w:type="spellEnd"/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AC2" w:rsidRPr="00944E38" w:rsidRDefault="00D66AC2" w:rsidP="00D66A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44E38">
              <w:rPr>
                <w:rFonts w:ascii="Arial" w:hAnsi="Arial" w:cs="Arial"/>
                <w:sz w:val="18"/>
                <w:szCs w:val="22"/>
              </w:rPr>
              <w:t>25 %</w:t>
            </w:r>
          </w:p>
        </w:tc>
      </w:tr>
    </w:tbl>
    <w:p w:rsidR="002641A5" w:rsidRPr="00FD0F4B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333919" w:rsidRPr="008018B6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t>alternative offers and 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333919" w:rsidRPr="00801C48" w:rsidRDefault="0097275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tenderer is not allowed to submit </w:t>
      </w:r>
      <w:r w:rsidRPr="00151557">
        <w:rPr>
          <w:rFonts w:ascii="Arial" w:hAnsi="Arial" w:cs="Arial"/>
          <w:b/>
          <w:sz w:val="24"/>
          <w:szCs w:val="24"/>
          <w:lang w:val="en-US"/>
        </w:rPr>
        <w:t>alternative offers</w:t>
      </w:r>
      <w:r w:rsidR="00333919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3731D" w:rsidRPr="00801C48" w:rsidRDefault="00F3731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:rsidR="009C5EF2" w:rsidRPr="000A46C4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>
        <w:rPr>
          <w:rFonts w:ascii="Arial" w:hAnsi="Arial" w:cs="Arial"/>
          <w:sz w:val="24"/>
          <w:szCs w:val="24"/>
          <w:lang w:val="en-US"/>
        </w:rPr>
        <w:t>t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CB4750">
        <w:rPr>
          <w:rFonts w:ascii="Arial" w:hAnsi="Arial" w:cs="Arial"/>
          <w:sz w:val="24"/>
          <w:szCs w:val="24"/>
          <w:lang w:val="en-US"/>
        </w:rPr>
        <w:t>d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0206E4">
        <w:fldChar w:fldCharType="begin"/>
      </w:r>
      <w:r w:rsidR="000206E4" w:rsidRPr="00762B1F">
        <w:rPr>
          <w:lang w:val="en-US"/>
        </w:rPr>
        <w:instrText>HYPERLINK "mailto:FMT-KTP-TENDER-MA@mil.dk"</w:instrText>
      </w:r>
      <w:r w:rsidR="000206E4">
        <w:fldChar w:fldCharType="separate"/>
      </w:r>
      <w:r w:rsidR="00944E38" w:rsidRPr="00070693">
        <w:rPr>
          <w:rStyle w:val="Hyperlink"/>
          <w:rFonts w:ascii="Arial" w:hAnsi="Arial" w:cs="Arial"/>
          <w:sz w:val="24"/>
          <w:szCs w:val="24"/>
          <w:lang w:val="en-US"/>
        </w:rPr>
        <w:t>FMT-KTP-TENDER-MA@mil.dk</w:t>
      </w:r>
      <w:r w:rsidR="000206E4">
        <w:fldChar w:fldCharType="end"/>
      </w:r>
      <w:r w:rsidR="00944E38">
        <w:rPr>
          <w:rFonts w:ascii="Arial" w:hAnsi="Arial" w:cs="Arial"/>
          <w:sz w:val="24"/>
          <w:szCs w:val="24"/>
          <w:lang w:val="en-US"/>
        </w:rPr>
        <w:t xml:space="preserve"> marked </w:t>
      </w:r>
      <w:r w:rsidR="00762B1F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944E38">
        <w:rPr>
          <w:rFonts w:ascii="Arial" w:hAnsi="Arial" w:cs="Arial"/>
          <w:sz w:val="24"/>
          <w:szCs w:val="24"/>
          <w:lang w:val="en-US"/>
        </w:rPr>
        <w:t>Multibeam</w:t>
      </w:r>
      <w:proofErr w:type="spellEnd"/>
      <w:r w:rsidR="00944E38">
        <w:rPr>
          <w:rFonts w:ascii="Arial" w:hAnsi="Arial" w:cs="Arial"/>
          <w:sz w:val="24"/>
          <w:szCs w:val="24"/>
          <w:lang w:val="en-US"/>
        </w:rPr>
        <w:t xml:space="preserve"> Sonar</w:t>
      </w:r>
      <w:r w:rsidR="00762B1F">
        <w:rPr>
          <w:rFonts w:ascii="Arial" w:hAnsi="Arial" w:cs="Arial"/>
          <w:sz w:val="24"/>
          <w:szCs w:val="24"/>
          <w:lang w:val="en-US"/>
        </w:rPr>
        <w:t>”</w:t>
      </w:r>
      <w:r w:rsidR="00944E38">
        <w:rPr>
          <w:rFonts w:ascii="Arial" w:hAnsi="Arial" w:cs="Arial"/>
          <w:sz w:val="24"/>
          <w:szCs w:val="24"/>
          <w:lang w:val="en-US"/>
        </w:rPr>
        <w:t>.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FD0F4B">
        <w:rPr>
          <w:rFonts w:ascii="Arial" w:hAnsi="Arial" w:cs="Arial"/>
          <w:sz w:val="24"/>
          <w:szCs w:val="24"/>
          <w:lang w:val="en-US"/>
        </w:rPr>
        <w:t>www.</w:t>
      </w:r>
      <w:r w:rsidR="000A46C4">
        <w:rPr>
          <w:rFonts w:ascii="Arial" w:hAnsi="Arial" w:cs="Arial"/>
          <w:sz w:val="24"/>
          <w:szCs w:val="24"/>
          <w:lang w:val="en-US"/>
        </w:rPr>
        <w:t>udbud.dk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FD0F4B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D0F4B">
        <w:rPr>
          <w:rFonts w:ascii="Arial" w:hAnsi="Arial" w:cs="Arial"/>
          <w:sz w:val="24"/>
          <w:szCs w:val="24"/>
          <w:lang w:val="en-US"/>
        </w:rPr>
        <w:lastRenderedPageBreak/>
        <w:t xml:space="preserve">Questions received no later than </w:t>
      </w:r>
      <w:r w:rsidR="00FD0F4B" w:rsidRPr="00FD0F4B">
        <w:rPr>
          <w:rFonts w:ascii="Arial" w:hAnsi="Arial" w:cs="Arial"/>
          <w:sz w:val="24"/>
          <w:szCs w:val="24"/>
          <w:lang w:val="en-US"/>
        </w:rPr>
        <w:t>7</w:t>
      </w:r>
      <w:r w:rsidR="00FD0F4B" w:rsidRPr="00FD0F4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2E5D59">
        <w:rPr>
          <w:rFonts w:ascii="Arial" w:hAnsi="Arial" w:cs="Arial"/>
          <w:sz w:val="24"/>
          <w:szCs w:val="24"/>
          <w:lang w:val="en-US"/>
        </w:rPr>
        <w:t xml:space="preserve"> M</w:t>
      </w:r>
      <w:r w:rsidR="00FD0F4B">
        <w:rPr>
          <w:rFonts w:ascii="Arial" w:hAnsi="Arial" w:cs="Arial"/>
          <w:sz w:val="24"/>
          <w:szCs w:val="24"/>
          <w:lang w:val="en-US"/>
        </w:rPr>
        <w:t>arch 2016</w:t>
      </w:r>
      <w:r w:rsidRPr="00FD0F4B">
        <w:rPr>
          <w:rFonts w:ascii="Arial" w:hAnsi="Arial" w:cs="Arial"/>
          <w:sz w:val="24"/>
          <w:szCs w:val="24"/>
          <w:lang w:val="en-US"/>
        </w:rPr>
        <w:t xml:space="preserve"> will be answered by DA</w:t>
      </w:r>
      <w:r w:rsidR="00B4785F" w:rsidRPr="00FD0F4B">
        <w:rPr>
          <w:rFonts w:ascii="Arial" w:hAnsi="Arial" w:cs="Arial"/>
          <w:sz w:val="24"/>
          <w:szCs w:val="24"/>
          <w:lang w:val="en-US"/>
        </w:rPr>
        <w:t>LO</w:t>
      </w:r>
      <w:r w:rsidR="002E5D59">
        <w:rPr>
          <w:rFonts w:ascii="Arial" w:hAnsi="Arial" w:cs="Arial"/>
          <w:sz w:val="24"/>
          <w:szCs w:val="24"/>
          <w:lang w:val="en-US"/>
        </w:rPr>
        <w:t xml:space="preserve"> no later than 9</w:t>
      </w:r>
      <w:r w:rsidR="002E5D59" w:rsidRPr="002E5D5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D66AC2">
        <w:rPr>
          <w:rFonts w:ascii="Arial" w:hAnsi="Arial" w:cs="Arial"/>
          <w:sz w:val="24"/>
          <w:szCs w:val="24"/>
          <w:lang w:val="en-US"/>
        </w:rPr>
        <w:t xml:space="preserve"> March 2016</w:t>
      </w:r>
      <w:r w:rsidRPr="00FD0F4B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FD0F4B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received later than </w:t>
      </w:r>
      <w:r w:rsidR="002E5D59">
        <w:rPr>
          <w:rFonts w:ascii="Arial" w:hAnsi="Arial" w:cs="Arial"/>
          <w:sz w:val="24"/>
          <w:szCs w:val="24"/>
          <w:lang w:val="en-US"/>
        </w:rPr>
        <w:t>7</w:t>
      </w:r>
      <w:r w:rsidR="002E5D59" w:rsidRPr="002E5D5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2E5D59">
        <w:rPr>
          <w:rFonts w:ascii="Arial" w:hAnsi="Arial" w:cs="Arial"/>
          <w:sz w:val="24"/>
          <w:szCs w:val="24"/>
          <w:lang w:val="en-US"/>
        </w:rPr>
        <w:t xml:space="preserve"> March 2016 will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2E5D59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2E5D59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2C42" w:rsidRPr="002E5D59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2E5D59">
        <w:rPr>
          <w:rFonts w:ascii="Arial" w:hAnsi="Arial" w:cs="Arial"/>
          <w:sz w:val="24"/>
          <w:szCs w:val="24"/>
        </w:rPr>
        <w:t>Filled</w:t>
      </w:r>
      <w:proofErr w:type="spellEnd"/>
      <w:r w:rsidRPr="002E5D59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2E5D59">
        <w:rPr>
          <w:rFonts w:ascii="Arial" w:hAnsi="Arial" w:cs="Arial"/>
          <w:sz w:val="24"/>
          <w:szCs w:val="24"/>
        </w:rPr>
        <w:t>Requirement</w:t>
      </w:r>
      <w:proofErr w:type="spellEnd"/>
      <w:r w:rsidRPr="002E5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D59">
        <w:rPr>
          <w:rFonts w:ascii="Arial" w:hAnsi="Arial" w:cs="Arial"/>
          <w:sz w:val="24"/>
          <w:szCs w:val="24"/>
        </w:rPr>
        <w:t>Specification</w:t>
      </w:r>
      <w:proofErr w:type="spellEnd"/>
    </w:p>
    <w:p w:rsidR="00EC1F77" w:rsidRPr="008018B6" w:rsidRDefault="00EC1F77" w:rsidP="002E5D59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E5D59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2E5D59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2E5D59" w:rsidRPr="002E5D59">
        <w:rPr>
          <w:rFonts w:ascii="Arial" w:hAnsi="Arial" w:cs="Arial"/>
          <w:sz w:val="24"/>
          <w:szCs w:val="24"/>
          <w:lang w:val="en-US"/>
        </w:rPr>
        <w:t xml:space="preserve">FMT-KTP-TENDER-MA@mil.dk </w:t>
      </w:r>
      <w:r w:rsidRPr="002E5D59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2E5D59">
        <w:rPr>
          <w:rFonts w:ascii="Arial" w:hAnsi="Arial" w:cs="Arial"/>
          <w:sz w:val="24"/>
          <w:szCs w:val="24"/>
          <w:lang w:val="en-US"/>
        </w:rPr>
        <w:t xml:space="preserve"> </w:t>
      </w:r>
      <w:r w:rsidR="002E5D59" w:rsidRPr="002E5D59">
        <w:rPr>
          <w:rFonts w:ascii="Arial" w:hAnsi="Arial" w:cs="Arial"/>
          <w:sz w:val="24"/>
          <w:szCs w:val="24"/>
          <w:lang w:val="en-US"/>
        </w:rPr>
        <w:t xml:space="preserve">14th </w:t>
      </w:r>
      <w:r w:rsidR="002E5D59">
        <w:rPr>
          <w:rFonts w:ascii="Arial" w:hAnsi="Arial" w:cs="Arial"/>
          <w:sz w:val="24"/>
          <w:szCs w:val="24"/>
          <w:lang w:val="en-US"/>
        </w:rPr>
        <w:t>M</w:t>
      </w:r>
      <w:r w:rsidR="002E5D59" w:rsidRPr="002E5D59">
        <w:rPr>
          <w:rFonts w:ascii="Arial" w:hAnsi="Arial" w:cs="Arial"/>
          <w:sz w:val="24"/>
          <w:szCs w:val="24"/>
          <w:lang w:val="en-US"/>
        </w:rPr>
        <w:t>arch 2016</w:t>
      </w:r>
      <w:r w:rsidR="002641A5" w:rsidRPr="002E5D59">
        <w:rPr>
          <w:rFonts w:ascii="Arial" w:hAnsi="Arial" w:cs="Arial"/>
          <w:sz w:val="24"/>
          <w:szCs w:val="24"/>
          <w:lang w:val="en-US"/>
        </w:rPr>
        <w:t xml:space="preserve"> at 1</w:t>
      </w:r>
      <w:r w:rsidR="002E5D59" w:rsidRPr="002E5D59">
        <w:rPr>
          <w:rFonts w:ascii="Arial" w:hAnsi="Arial" w:cs="Arial"/>
          <w:sz w:val="24"/>
          <w:szCs w:val="24"/>
          <w:lang w:val="en-US"/>
        </w:rPr>
        <w:t>0</w:t>
      </w:r>
      <w:r w:rsidR="002641A5" w:rsidRPr="002E5D59">
        <w:rPr>
          <w:rFonts w:ascii="Arial" w:hAnsi="Arial" w:cs="Arial"/>
          <w:sz w:val="24"/>
          <w:szCs w:val="24"/>
          <w:lang w:val="en-US"/>
        </w:rPr>
        <w:t>:00</w:t>
      </w:r>
      <w:r w:rsidR="002E5D59" w:rsidRPr="002E5D59">
        <w:rPr>
          <w:rFonts w:ascii="Arial" w:hAnsi="Arial" w:cs="Arial"/>
          <w:sz w:val="24"/>
          <w:szCs w:val="24"/>
          <w:lang w:val="en-US"/>
        </w:rPr>
        <w:t xml:space="preserve"> </w:t>
      </w:r>
      <w:r w:rsidR="002641A5" w:rsidRPr="002E5D59">
        <w:rPr>
          <w:rFonts w:ascii="Arial" w:hAnsi="Arial" w:cs="Arial"/>
          <w:sz w:val="24"/>
          <w:szCs w:val="24"/>
          <w:lang w:val="en-US"/>
        </w:rPr>
        <w:t>CET.</w:t>
      </w:r>
      <w:r w:rsidR="00D40050" w:rsidRPr="002E5D59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>Tenders rece</w:t>
      </w:r>
      <w:r w:rsidR="00762B1F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3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3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</w:t>
      </w:r>
      <w:proofErr w:type="spellStart"/>
      <w:r w:rsidRPr="008018B6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8B6">
        <w:rPr>
          <w:rFonts w:ascii="Arial" w:hAnsi="Arial" w:cs="Arial"/>
          <w:sz w:val="24"/>
          <w:szCs w:val="24"/>
          <w:lang w:val="en-US"/>
        </w:rPr>
        <w:t xml:space="preserve">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D66AC2" w:rsidRPr="00D66AC2">
          <w:rPr>
            <w:rFonts w:ascii="Arial" w:hAnsi="Arial" w:cs="Arial"/>
            <w:sz w:val="24"/>
            <w:szCs w:val="24"/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proofErr w:type="spellStart"/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proofErr w:type="spellEnd"/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lastRenderedPageBreak/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3"/>
      <w:headerReference w:type="first" r:id="rId14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32" w:rsidRDefault="00FF6932" w:rsidP="00333919">
      <w:pPr>
        <w:spacing w:line="240" w:lineRule="auto"/>
      </w:pPr>
      <w:r>
        <w:separator/>
      </w:r>
    </w:p>
  </w:endnote>
  <w:endnote w:type="continuationSeparator" w:id="0">
    <w:p w:rsidR="00FF6932" w:rsidRDefault="00FF6932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1B142A" w:rsidRPr="009402A0" w:rsidRDefault="001B142A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0206E4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0206E4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62B1F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="000206E4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32" w:rsidRDefault="00FF6932" w:rsidP="00333919">
      <w:pPr>
        <w:spacing w:line="240" w:lineRule="auto"/>
      </w:pPr>
      <w:r>
        <w:separator/>
      </w:r>
    </w:p>
  </w:footnote>
  <w:footnote w:type="continuationSeparator" w:id="0">
    <w:p w:rsidR="00FF6932" w:rsidRDefault="00FF6932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1B142A" w:rsidRPr="00762B1F" w:rsidTr="00F43723">
      <w:tc>
        <w:tcPr>
          <w:tcW w:w="1951" w:type="dxa"/>
        </w:tcPr>
        <w:p w:rsidR="001B142A" w:rsidRDefault="001B142A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10160</wp:posOffset>
                </wp:positionH>
                <wp:positionV relativeFrom="page">
                  <wp:posOffset>16510</wp:posOffset>
                </wp:positionV>
                <wp:extent cx="685800" cy="1073150"/>
                <wp:effectExtent l="0" t="0" r="0" b="0"/>
                <wp:wrapThrough wrapText="bothSides">
                  <wp:wrapPolygon edited="0">
                    <wp:start x="0" y="0"/>
                    <wp:lineTo x="0" y="21089"/>
                    <wp:lineTo x="21000" y="21089"/>
                    <wp:lineTo x="21000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1B142A" w:rsidRDefault="001B142A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1B142A" w:rsidRDefault="001B142A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1B142A" w:rsidRPr="003C730D" w:rsidRDefault="001B142A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1B142A" w:rsidRPr="003C730D" w:rsidRDefault="001B142A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1B142A" w:rsidRPr="003C730D" w:rsidRDefault="001B142A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1B142A" w:rsidRPr="003C730D" w:rsidRDefault="001B142A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1B142A" w:rsidRPr="003C730D" w:rsidRDefault="001B142A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1B142A" w:rsidRDefault="000206E4" w:rsidP="003C730D">
    <w:pPr>
      <w:tabs>
        <w:tab w:val="left" w:pos="889"/>
      </w:tabs>
    </w:pPr>
    <w:r w:rsidRPr="000206E4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1B142A" w:rsidRDefault="001B142A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1B142A">
      <w:t>___________________________________________________________________________</w:t>
    </w:r>
  </w:p>
  <w:p w:rsidR="001B142A" w:rsidRDefault="001B142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206E4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2445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142A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5B67"/>
    <w:rsid w:val="002A5DF3"/>
    <w:rsid w:val="002B7D04"/>
    <w:rsid w:val="002C46A2"/>
    <w:rsid w:val="002C635A"/>
    <w:rsid w:val="002D4B48"/>
    <w:rsid w:val="002E5D59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6AA3"/>
    <w:rsid w:val="004C7756"/>
    <w:rsid w:val="004E5E71"/>
    <w:rsid w:val="004F4883"/>
    <w:rsid w:val="004F58D0"/>
    <w:rsid w:val="005066D9"/>
    <w:rsid w:val="00517CAB"/>
    <w:rsid w:val="00531590"/>
    <w:rsid w:val="005324CB"/>
    <w:rsid w:val="00536B5A"/>
    <w:rsid w:val="0054015F"/>
    <w:rsid w:val="00543960"/>
    <w:rsid w:val="00547E47"/>
    <w:rsid w:val="00560C36"/>
    <w:rsid w:val="00562709"/>
    <w:rsid w:val="00563471"/>
    <w:rsid w:val="00571658"/>
    <w:rsid w:val="00572506"/>
    <w:rsid w:val="005727F7"/>
    <w:rsid w:val="00574EAC"/>
    <w:rsid w:val="00580C5B"/>
    <w:rsid w:val="00585C94"/>
    <w:rsid w:val="00591DCE"/>
    <w:rsid w:val="0059694D"/>
    <w:rsid w:val="005A0A96"/>
    <w:rsid w:val="005A251F"/>
    <w:rsid w:val="005B321B"/>
    <w:rsid w:val="005B44BC"/>
    <w:rsid w:val="005C11D4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5371"/>
    <w:rsid w:val="006B661C"/>
    <w:rsid w:val="006B77B8"/>
    <w:rsid w:val="006C5F4C"/>
    <w:rsid w:val="006D275A"/>
    <w:rsid w:val="006D3066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59CB"/>
    <w:rsid w:val="00745702"/>
    <w:rsid w:val="0075786B"/>
    <w:rsid w:val="00761325"/>
    <w:rsid w:val="0076272E"/>
    <w:rsid w:val="00762B1F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EB9"/>
    <w:rsid w:val="008629A8"/>
    <w:rsid w:val="00864F9B"/>
    <w:rsid w:val="008730A8"/>
    <w:rsid w:val="00886D00"/>
    <w:rsid w:val="00892952"/>
    <w:rsid w:val="0089348F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55A2"/>
    <w:rsid w:val="00905ED9"/>
    <w:rsid w:val="00917309"/>
    <w:rsid w:val="00924308"/>
    <w:rsid w:val="009248F2"/>
    <w:rsid w:val="00926FBB"/>
    <w:rsid w:val="00937D1E"/>
    <w:rsid w:val="009402A0"/>
    <w:rsid w:val="00944E38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039D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21DD9"/>
    <w:rsid w:val="00B22C81"/>
    <w:rsid w:val="00B2323D"/>
    <w:rsid w:val="00B31066"/>
    <w:rsid w:val="00B34F55"/>
    <w:rsid w:val="00B37A44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63D3"/>
    <w:rsid w:val="00CE4197"/>
    <w:rsid w:val="00CE5112"/>
    <w:rsid w:val="00CE5AF1"/>
    <w:rsid w:val="00D37910"/>
    <w:rsid w:val="00D40050"/>
    <w:rsid w:val="00D41182"/>
    <w:rsid w:val="00D474B5"/>
    <w:rsid w:val="00D512F5"/>
    <w:rsid w:val="00D53AAF"/>
    <w:rsid w:val="00D55C25"/>
    <w:rsid w:val="00D638A1"/>
    <w:rsid w:val="00D6597B"/>
    <w:rsid w:val="00D66AC2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71A6"/>
    <w:rsid w:val="00E40CFB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2157C"/>
    <w:rsid w:val="00F22FDA"/>
    <w:rsid w:val="00F26881"/>
    <w:rsid w:val="00F337AC"/>
    <w:rsid w:val="00F36641"/>
    <w:rsid w:val="00F3731D"/>
    <w:rsid w:val="00F40871"/>
    <w:rsid w:val="00F43723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2BBA"/>
    <w:rsid w:val="00F9591C"/>
    <w:rsid w:val="00FA7C61"/>
    <w:rsid w:val="00FB1042"/>
    <w:rsid w:val="00FB3C35"/>
    <w:rsid w:val="00FB67B6"/>
    <w:rsid w:val="00FC15E7"/>
    <w:rsid w:val="00FC41CF"/>
    <w:rsid w:val="00FC459C"/>
    <w:rsid w:val="00FD0F4B"/>
    <w:rsid w:val="00FD10D2"/>
    <w:rsid w:val="00FE13F4"/>
    <w:rsid w:val="00FE2E2A"/>
    <w:rsid w:val="00FF6932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NormalWeb">
    <w:name w:val="Normal (Web)"/>
    <w:basedOn w:val="Normal"/>
    <w:uiPriority w:val="99"/>
    <w:unhideWhenUsed/>
    <w:rsid w:val="00D66AC2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bCs w:val="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VXRAPYVCQ6QD-2899-1051</_dlc_DocId>
    <_dlc_DocIdUrl xmlns="bdcb8633-691f-4da4-8d2d-9cc5d7bdbf18">
      <Url>http://team.msp.forsvaret.fiin.dk/sites/FMT/proces-styring/JAInformation/_layouts/DocIdRedir.aspx?ID=VXRAPYVCQ6QD-2899-1051</Url>
      <Description>VXRAPYVCQ6QD-2899-1051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94E844-0A91-4F52-91C5-A37E4485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2016-02-24T06:54:00Z</dcterms:created>
  <dcterms:modified xsi:type="dcterms:W3CDTF">2016-02-24T12:15:00Z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66303a1b-2a46-434f-ab89-0b6b4768b8fc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</Properties>
</file>