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ED" w:rsidRPr="008D74C6" w:rsidRDefault="006842ED">
      <w:pPr>
        <w:pStyle w:val="Brevdata"/>
        <w:framePr w:wrap="around" w:y="4254"/>
        <w:rPr>
          <w:kern w:val="24"/>
        </w:rPr>
      </w:pPr>
      <w:bookmarkStart w:id="0" w:name="BrevData5"/>
      <w:bookmarkStart w:id="1" w:name="Afkryds"/>
      <w:bookmarkEnd w:id="0"/>
      <w:bookmarkEnd w:id="1"/>
      <w:r>
        <w:t xml:space="preserve"> </w:t>
      </w:r>
      <w:r w:rsidR="00161782">
        <w:t>24</w:t>
      </w:r>
      <w:r w:rsidR="00A75B45" w:rsidRPr="008D74C6">
        <w:t>-06-2015</w:t>
      </w:r>
    </w:p>
    <w:p w:rsidR="006842ED" w:rsidRPr="008D74C6" w:rsidRDefault="006842ED">
      <w:pPr>
        <w:pStyle w:val="Brevdata"/>
        <w:framePr w:wrap="around" w:y="4254"/>
        <w:rPr>
          <w:kern w:val="24"/>
        </w:rPr>
      </w:pPr>
      <w:bookmarkStart w:id="2" w:name="BrevData2"/>
      <w:bookmarkEnd w:id="2"/>
      <w:r w:rsidRPr="008D74C6">
        <w:t xml:space="preserve"> Sag nr. </w:t>
      </w:r>
      <w:r w:rsidR="00A75B45" w:rsidRPr="008D74C6">
        <w:t>14/1540</w:t>
      </w:r>
    </w:p>
    <w:p w:rsidR="006842ED" w:rsidRPr="008D74C6" w:rsidRDefault="006842ED">
      <w:pPr>
        <w:pStyle w:val="Brevdata"/>
        <w:framePr w:wrap="around" w:y="4254"/>
        <w:rPr>
          <w:kern w:val="24"/>
        </w:rPr>
      </w:pPr>
      <w:r w:rsidRPr="008D74C6">
        <w:t xml:space="preserve"> </w:t>
      </w:r>
      <w:r w:rsidR="003D25A4" w:rsidRPr="008D74C6">
        <w:t xml:space="preserve">Dokumentnr. </w:t>
      </w:r>
      <w:bookmarkStart w:id="3" w:name="AcadreDokumentNummer"/>
      <w:r w:rsidR="00090E57" w:rsidRPr="008D74C6">
        <w:t>3</w:t>
      </w:r>
      <w:r w:rsidR="0031720F">
        <w:t>1884</w:t>
      </w:r>
      <w:r w:rsidR="00090E57" w:rsidRPr="008D74C6">
        <w:t>/15</w:t>
      </w:r>
      <w:r w:rsidR="003D25A4" w:rsidRPr="008D74C6">
        <w:t xml:space="preserve"> </w:t>
      </w:r>
      <w:r w:rsidR="003D25A4" w:rsidRPr="003D25A4">
        <w:fldChar w:fldCharType="begin">
          <w:ffData>
            <w:name w:val="AcadreDokumentNummer"/>
            <w:enabled/>
            <w:calcOnExit w:val="0"/>
            <w:textInput/>
          </w:ffData>
        </w:fldChar>
      </w:r>
      <w:r w:rsidR="003D25A4" w:rsidRPr="008D74C6">
        <w:instrText xml:space="preserve"> FORMTEXT </w:instrText>
      </w:r>
      <w:r w:rsidR="003D25A4" w:rsidRPr="003D25A4">
        <w:fldChar w:fldCharType="separate"/>
      </w:r>
      <w:r w:rsidR="003D25A4" w:rsidRPr="003D25A4">
        <w:t> </w:t>
      </w:r>
      <w:r w:rsidR="003D25A4" w:rsidRPr="003D25A4">
        <w:t> </w:t>
      </w:r>
      <w:r w:rsidR="003D25A4" w:rsidRPr="003D25A4">
        <w:t> </w:t>
      </w:r>
      <w:r w:rsidR="003D25A4" w:rsidRPr="003D25A4">
        <w:t> </w:t>
      </w:r>
      <w:r w:rsidR="003D25A4" w:rsidRPr="003D25A4">
        <w:t> </w:t>
      </w:r>
      <w:r w:rsidR="003D25A4" w:rsidRPr="003D25A4">
        <w:fldChar w:fldCharType="end"/>
      </w:r>
      <w:bookmarkEnd w:id="3"/>
    </w:p>
    <w:p w:rsidR="006842ED" w:rsidRPr="008A62B7" w:rsidRDefault="006842ED">
      <w:pPr>
        <w:pStyle w:val="Afkrydsning"/>
        <w:framePr w:w="2438" w:hRule="auto" w:wrap="around" w:x="9357" w:y="4254"/>
        <w:rPr>
          <w:kern w:val="24"/>
        </w:rPr>
      </w:pPr>
      <w:bookmarkStart w:id="4" w:name="BrevData3"/>
      <w:bookmarkEnd w:id="4"/>
    </w:p>
    <w:p w:rsidR="006842ED" w:rsidRPr="008A62B7" w:rsidRDefault="006842ED">
      <w:pPr>
        <w:pStyle w:val="Brevdata"/>
        <w:framePr w:wrap="around" w:y="4254"/>
        <w:rPr>
          <w:kern w:val="24"/>
        </w:rPr>
      </w:pPr>
    </w:p>
    <w:p w:rsidR="006842ED" w:rsidRPr="008A62B7" w:rsidRDefault="006842ED" w:rsidP="00370DE8">
      <w:pPr>
        <w:framePr w:w="4237" w:h="1844" w:hSpace="142" w:wrap="notBeside" w:vAnchor="page" w:hAnchor="page" w:x="1515" w:y="2165" w:anchorLock="1"/>
        <w:rPr>
          <w:kern w:val="24"/>
        </w:rPr>
      </w:pPr>
      <w:bookmarkStart w:id="5" w:name="Til"/>
      <w:bookmarkEnd w:id="5"/>
    </w:p>
    <w:p w:rsidR="006842ED" w:rsidRPr="008A62B7" w:rsidRDefault="006842ED" w:rsidP="00370DE8">
      <w:pPr>
        <w:framePr w:w="4237" w:h="1844" w:hSpace="142" w:wrap="notBeside" w:vAnchor="page" w:hAnchor="page" w:x="1515" w:y="2165" w:anchorLock="1"/>
        <w:rPr>
          <w:kern w:val="24"/>
        </w:rPr>
      </w:pPr>
    </w:p>
    <w:p w:rsidR="006842ED" w:rsidRPr="008A62B7" w:rsidRDefault="006842ED" w:rsidP="00370DE8">
      <w:pPr>
        <w:framePr w:w="4237" w:h="1844" w:hSpace="142" w:wrap="notBeside" w:vAnchor="page" w:hAnchor="page" w:x="1515" w:y="2165" w:anchorLock="1"/>
        <w:ind w:left="851" w:hanging="851"/>
        <w:rPr>
          <w:kern w:val="24"/>
        </w:rPr>
      </w:pPr>
      <w:bookmarkStart w:id="6" w:name="Gpt"/>
      <w:bookmarkEnd w:id="6"/>
    </w:p>
    <w:p w:rsidR="006842ED" w:rsidRPr="005A07D9" w:rsidRDefault="00887FF5">
      <w:pPr>
        <w:pStyle w:val="Vedr"/>
      </w:pPr>
      <w:bookmarkStart w:id="7" w:name="Vedr"/>
      <w:bookmarkEnd w:id="7"/>
      <w:r w:rsidRPr="005A07D9">
        <w:t>Optimal</w:t>
      </w:r>
      <w:r w:rsidR="00A75B45" w:rsidRPr="005A07D9">
        <w:t xml:space="preserve"> anvendelse af personaleressourcer </w:t>
      </w:r>
      <w:r w:rsidR="00071F5E" w:rsidRPr="005A07D9">
        <w:t>på hospitalerne</w:t>
      </w:r>
    </w:p>
    <w:p w:rsidR="00E752E6" w:rsidRDefault="00E752E6" w:rsidP="00E752E6"/>
    <w:p w:rsidR="00057E82" w:rsidRDefault="00057E82" w:rsidP="00057E82">
      <w:r>
        <w:t>Danske Regioner inviterer hermed relevante leverandører til at afgive et ti</w:t>
      </w:r>
      <w:r>
        <w:t>l</w:t>
      </w:r>
      <w:r>
        <w:t>bud på projektet ”Optimal anvendelse af personaleressourcer på hospitale</w:t>
      </w:r>
      <w:r>
        <w:t>r</w:t>
      </w:r>
      <w:r>
        <w:t>ne”.</w:t>
      </w:r>
    </w:p>
    <w:p w:rsidR="00057E82" w:rsidRDefault="00057E82" w:rsidP="00057E82"/>
    <w:p w:rsidR="00057E82" w:rsidRDefault="00057E82" w:rsidP="00057E82">
      <w:r>
        <w:t>Kontraktperioden er fra den 1. september 2015 – 31. marts 2016.</w:t>
      </w:r>
    </w:p>
    <w:p w:rsidR="00057E82" w:rsidRDefault="00057E82" w:rsidP="00057E82"/>
    <w:p w:rsidR="00057E82" w:rsidRDefault="00057E82" w:rsidP="00057E82">
      <w:r>
        <w:t>Den samlede beløbsramme for opgaven er 1,</w:t>
      </w:r>
      <w:r w:rsidR="00161782">
        <w:t>2</w:t>
      </w:r>
      <w:r>
        <w:t xml:space="preserve"> mio. DKK inklusiv moms.</w:t>
      </w:r>
    </w:p>
    <w:p w:rsidR="00057E82" w:rsidRDefault="00057E82" w:rsidP="00057E82"/>
    <w:p w:rsidR="00057E82" w:rsidRDefault="00057E82" w:rsidP="00057E82">
      <w:r>
        <w:t xml:space="preserve">Tilbuddet skal fremsendes via mail til </w:t>
      </w:r>
      <w:r w:rsidR="00370DE8">
        <w:t xml:space="preserve">seniorkonsulent </w:t>
      </w:r>
      <w:r>
        <w:t>Laura Toftegaard (</w:t>
      </w:r>
      <w:hyperlink r:id="rId8" w:history="1">
        <w:r w:rsidRPr="001D259C">
          <w:rPr>
            <w:rStyle w:val="Hyperlink"/>
          </w:rPr>
          <w:t>lto@regioner.dk</w:t>
        </w:r>
      </w:hyperlink>
      <w:r>
        <w:t xml:space="preserve">) </w:t>
      </w:r>
      <w:r w:rsidR="00E46AE3">
        <w:t xml:space="preserve">og </w:t>
      </w:r>
      <w:r w:rsidR="00370DE8">
        <w:t xml:space="preserve">konsulent </w:t>
      </w:r>
      <w:r w:rsidR="00E46AE3">
        <w:t>Nanna Cathrine Hollensen (</w:t>
      </w:r>
      <w:hyperlink r:id="rId9" w:history="1">
        <w:r w:rsidR="00E46AE3" w:rsidRPr="00EB5C95">
          <w:rPr>
            <w:rStyle w:val="Hyperlink"/>
          </w:rPr>
          <w:t>nch@regioner.dk</w:t>
        </w:r>
      </w:hyperlink>
      <w:r w:rsidR="00E46AE3">
        <w:t xml:space="preserve">) </w:t>
      </w:r>
      <w:r>
        <w:t>senest onsdag den 12. au</w:t>
      </w:r>
      <w:r w:rsidR="00A5760C">
        <w:t>gust kl. 12</w:t>
      </w:r>
      <w:bookmarkStart w:id="8" w:name="_GoBack"/>
      <w:bookmarkEnd w:id="8"/>
      <w:r>
        <w:t>.00.</w:t>
      </w:r>
    </w:p>
    <w:p w:rsidR="00057E82" w:rsidRDefault="00057E82" w:rsidP="00057E82"/>
    <w:p w:rsidR="00057E82" w:rsidRPr="002747F2" w:rsidRDefault="00057E82" w:rsidP="00057E82">
      <w:pPr>
        <w:rPr>
          <w:b/>
        </w:rPr>
      </w:pPr>
      <w:r w:rsidRPr="002747F2">
        <w:rPr>
          <w:b/>
        </w:rPr>
        <w:t>Baggrund</w:t>
      </w:r>
    </w:p>
    <w:p w:rsidR="00057E82" w:rsidRDefault="00057E82" w:rsidP="00057E82">
      <w:r>
        <w:rPr>
          <w:kern w:val="24"/>
        </w:rPr>
        <w:t xml:space="preserve">Personaleudgifter er uden sammenligning den største post på regionernes budgetter.  Pres på økonomien og </w:t>
      </w:r>
      <w:r>
        <w:t xml:space="preserve">stigende behov for at effektivisere </w:t>
      </w:r>
      <w:r>
        <w:rPr>
          <w:kern w:val="24"/>
        </w:rPr>
        <w:t>i sun</w:t>
      </w:r>
      <w:r>
        <w:rPr>
          <w:kern w:val="24"/>
        </w:rPr>
        <w:t>d</w:t>
      </w:r>
      <w:r>
        <w:rPr>
          <w:kern w:val="24"/>
        </w:rPr>
        <w:t xml:space="preserve">hedsvæsenet </w:t>
      </w:r>
      <w:r>
        <w:t>betyder, at regionerne har et skærpet fokus på at anvende pe</w:t>
      </w:r>
      <w:r>
        <w:t>r</w:t>
      </w:r>
      <w:r>
        <w:t xml:space="preserve">sonaleressourcer optimalt, jf. bilag 1. </w:t>
      </w:r>
    </w:p>
    <w:p w:rsidR="00057E82" w:rsidRDefault="00057E82" w:rsidP="00057E82"/>
    <w:p w:rsidR="00057E82" w:rsidRDefault="00057E82" w:rsidP="00057E82">
      <w:pPr>
        <w:rPr>
          <w:kern w:val="24"/>
        </w:rPr>
      </w:pPr>
      <w:r>
        <w:t xml:space="preserve">Samtidig har Rigsrevisionen i </w:t>
      </w:r>
      <w:r>
        <w:rPr>
          <w:i/>
          <w:kern w:val="24"/>
        </w:rPr>
        <w:t>Beretning til Statsrevisorerne om hospitale</w:t>
      </w:r>
      <w:r>
        <w:rPr>
          <w:i/>
          <w:kern w:val="24"/>
        </w:rPr>
        <w:t>r</w:t>
      </w:r>
      <w:r>
        <w:rPr>
          <w:i/>
          <w:kern w:val="24"/>
        </w:rPr>
        <w:t>nes brug af personaleresurser</w:t>
      </w:r>
      <w:r w:rsidRPr="00EC0CB1">
        <w:t xml:space="preserve"> </w:t>
      </w:r>
      <w:r>
        <w:t>fra marts 2015</w:t>
      </w:r>
      <w:r>
        <w:rPr>
          <w:kern w:val="24"/>
        </w:rPr>
        <w:t xml:space="preserve"> peget på, at der er et potenti</w:t>
      </w:r>
      <w:r>
        <w:rPr>
          <w:kern w:val="24"/>
        </w:rPr>
        <w:t>a</w:t>
      </w:r>
      <w:r>
        <w:rPr>
          <w:kern w:val="24"/>
        </w:rPr>
        <w:t>le for mere omkostningsbevidst anvendelse af ressourcerne på hospitalerne</w:t>
      </w:r>
      <w:r w:rsidRPr="00AA431B">
        <w:rPr>
          <w:kern w:val="24"/>
        </w:rPr>
        <w:t xml:space="preserve"> gennem </w:t>
      </w:r>
      <w:r>
        <w:rPr>
          <w:kern w:val="24"/>
        </w:rPr>
        <w:t xml:space="preserve">bedre </w:t>
      </w:r>
      <w:r w:rsidRPr="00AA431B">
        <w:rPr>
          <w:kern w:val="24"/>
        </w:rPr>
        <w:t>planlægning, styring og opfølgning.</w:t>
      </w:r>
    </w:p>
    <w:p w:rsidR="00057E82" w:rsidRDefault="00057E82" w:rsidP="00057E82">
      <w:pPr>
        <w:widowControl w:val="0"/>
        <w:tabs>
          <w:tab w:val="clear" w:pos="425"/>
          <w:tab w:val="clear" w:pos="851"/>
          <w:tab w:val="clear" w:pos="1276"/>
          <w:tab w:val="left" w:pos="1304"/>
        </w:tabs>
        <w:autoSpaceDE w:val="0"/>
        <w:autoSpaceDN w:val="0"/>
        <w:adjustRightInd w:val="0"/>
        <w:spacing w:line="276" w:lineRule="auto"/>
        <w:rPr>
          <w:szCs w:val="24"/>
        </w:rPr>
      </w:pPr>
      <w:r>
        <w:rPr>
          <w:szCs w:val="24"/>
        </w:rPr>
        <w:tab/>
      </w:r>
    </w:p>
    <w:p w:rsidR="00057E82" w:rsidRDefault="00057E82" w:rsidP="00057E82">
      <w:pPr>
        <w:widowControl w:val="0"/>
        <w:tabs>
          <w:tab w:val="clear" w:pos="425"/>
          <w:tab w:val="clear" w:pos="851"/>
          <w:tab w:val="clear" w:pos="1276"/>
          <w:tab w:val="left" w:pos="1304"/>
        </w:tabs>
        <w:autoSpaceDE w:val="0"/>
        <w:autoSpaceDN w:val="0"/>
        <w:adjustRightInd w:val="0"/>
        <w:spacing w:line="276" w:lineRule="auto"/>
        <w:rPr>
          <w:szCs w:val="24"/>
        </w:rPr>
      </w:pPr>
      <w:r>
        <w:rPr>
          <w:szCs w:val="24"/>
        </w:rPr>
        <w:t>Konkret nævner Rigsrevisionen følgende områder, hvor hospitalerne kan forbedre sig:</w:t>
      </w:r>
    </w:p>
    <w:p w:rsidR="00057E82" w:rsidRDefault="00057E82" w:rsidP="00057E82">
      <w:pPr>
        <w:widowControl w:val="0"/>
        <w:tabs>
          <w:tab w:val="clear" w:pos="425"/>
          <w:tab w:val="clear" w:pos="851"/>
          <w:tab w:val="clear" w:pos="1276"/>
          <w:tab w:val="left" w:pos="1304"/>
        </w:tabs>
        <w:autoSpaceDE w:val="0"/>
        <w:autoSpaceDN w:val="0"/>
        <w:adjustRightInd w:val="0"/>
        <w:spacing w:line="276" w:lineRule="auto"/>
        <w:rPr>
          <w:szCs w:val="24"/>
        </w:rPr>
      </w:pPr>
    </w:p>
    <w:p w:rsidR="00057E82" w:rsidRDefault="00057E82" w:rsidP="00057E82">
      <w:pPr>
        <w:widowControl w:val="0"/>
        <w:numPr>
          <w:ilvl w:val="0"/>
          <w:numId w:val="6"/>
        </w:numPr>
        <w:tabs>
          <w:tab w:val="clear" w:pos="425"/>
          <w:tab w:val="left" w:pos="709"/>
        </w:tabs>
        <w:autoSpaceDE w:val="0"/>
        <w:autoSpaceDN w:val="0"/>
        <w:adjustRightInd w:val="0"/>
        <w:spacing w:line="276" w:lineRule="auto"/>
        <w:rPr>
          <w:szCs w:val="24"/>
        </w:rPr>
      </w:pPr>
      <w:r>
        <w:rPr>
          <w:szCs w:val="24"/>
        </w:rPr>
        <w:t>Fleksibilitet i arbejdstilrettelæggelsen kan øges ved brug af lokala</w:t>
      </w:r>
      <w:r>
        <w:rPr>
          <w:szCs w:val="24"/>
        </w:rPr>
        <w:t>f</w:t>
      </w:r>
      <w:r>
        <w:rPr>
          <w:szCs w:val="24"/>
        </w:rPr>
        <w:t>taler og muligheden for at planlægge med overlægernes normale a</w:t>
      </w:r>
      <w:r>
        <w:rPr>
          <w:szCs w:val="24"/>
        </w:rPr>
        <w:t>r</w:t>
      </w:r>
      <w:r>
        <w:rPr>
          <w:szCs w:val="24"/>
        </w:rPr>
        <w:t>bejdstid i aftentimerne.</w:t>
      </w:r>
    </w:p>
    <w:p w:rsidR="00057E82" w:rsidRDefault="00057E82" w:rsidP="00057E82">
      <w:pPr>
        <w:widowControl w:val="0"/>
        <w:numPr>
          <w:ilvl w:val="0"/>
          <w:numId w:val="6"/>
        </w:numPr>
        <w:tabs>
          <w:tab w:val="clear" w:pos="425"/>
          <w:tab w:val="left" w:pos="709"/>
        </w:tabs>
        <w:autoSpaceDE w:val="0"/>
        <w:autoSpaceDN w:val="0"/>
        <w:adjustRightInd w:val="0"/>
        <w:spacing w:line="276" w:lineRule="auto"/>
        <w:rPr>
          <w:szCs w:val="24"/>
        </w:rPr>
      </w:pPr>
      <w:r>
        <w:rPr>
          <w:szCs w:val="24"/>
        </w:rPr>
        <w:t>Bemandingsbehovet skal ud over patientaktivitet og personalets kompetencer også tage højde for sygefravær.</w:t>
      </w:r>
    </w:p>
    <w:p w:rsidR="00057E82" w:rsidRPr="00FB2D05" w:rsidRDefault="00057E82" w:rsidP="00057E82">
      <w:pPr>
        <w:widowControl w:val="0"/>
        <w:numPr>
          <w:ilvl w:val="0"/>
          <w:numId w:val="6"/>
        </w:numPr>
        <w:tabs>
          <w:tab w:val="clear" w:pos="425"/>
          <w:tab w:val="left" w:pos="709"/>
        </w:tabs>
        <w:autoSpaceDE w:val="0"/>
        <w:autoSpaceDN w:val="0"/>
        <w:adjustRightInd w:val="0"/>
        <w:spacing w:line="276" w:lineRule="auto"/>
        <w:rPr>
          <w:szCs w:val="24"/>
        </w:rPr>
      </w:pPr>
      <w:r>
        <w:rPr>
          <w:szCs w:val="24"/>
        </w:rPr>
        <w:t>Data om anvendelse af operationsstuer skal udbygges, så der</w:t>
      </w:r>
      <w:r w:rsidRPr="00FB2D05">
        <w:rPr>
          <w:szCs w:val="24"/>
        </w:rPr>
        <w:t xml:space="preserve"> kan f</w:t>
      </w:r>
      <w:r w:rsidRPr="00FB2D05">
        <w:rPr>
          <w:szCs w:val="24"/>
        </w:rPr>
        <w:t>o</w:t>
      </w:r>
      <w:r w:rsidRPr="00FB2D05">
        <w:rPr>
          <w:szCs w:val="24"/>
        </w:rPr>
        <w:t xml:space="preserve">retages en afvejning af </w:t>
      </w:r>
      <w:r>
        <w:rPr>
          <w:szCs w:val="24"/>
        </w:rPr>
        <w:t>omkostninger, herunder forbrug af person</w:t>
      </w:r>
      <w:r>
        <w:rPr>
          <w:szCs w:val="24"/>
        </w:rPr>
        <w:t>a</w:t>
      </w:r>
      <w:r>
        <w:rPr>
          <w:szCs w:val="24"/>
        </w:rPr>
        <w:t>leressourcer fordelt på forskellige typer sundhedspersonale, forbu</w:t>
      </w:r>
      <w:r>
        <w:rPr>
          <w:szCs w:val="24"/>
        </w:rPr>
        <w:t>n</w:t>
      </w:r>
      <w:r>
        <w:rPr>
          <w:szCs w:val="24"/>
        </w:rPr>
        <w:lastRenderedPageBreak/>
        <w:t xml:space="preserve">det med at anvende bufferkapacitet over for omkostninger forbundet med ledig tid </w:t>
      </w:r>
      <w:r w:rsidRPr="00FB2D05">
        <w:rPr>
          <w:szCs w:val="24"/>
        </w:rPr>
        <w:t>på operation</w:t>
      </w:r>
      <w:r w:rsidRPr="00F60736">
        <w:rPr>
          <w:szCs w:val="24"/>
        </w:rPr>
        <w:t>s</w:t>
      </w:r>
      <w:r w:rsidRPr="00FB2D05">
        <w:rPr>
          <w:szCs w:val="24"/>
        </w:rPr>
        <w:t xml:space="preserve">stuerne. </w:t>
      </w:r>
    </w:p>
    <w:p w:rsidR="00057E82" w:rsidRDefault="00057E82" w:rsidP="00057E82">
      <w:pPr>
        <w:widowControl w:val="0"/>
        <w:numPr>
          <w:ilvl w:val="0"/>
          <w:numId w:val="6"/>
        </w:numPr>
        <w:tabs>
          <w:tab w:val="clear" w:pos="425"/>
          <w:tab w:val="left" w:pos="709"/>
        </w:tabs>
        <w:autoSpaceDE w:val="0"/>
        <w:autoSpaceDN w:val="0"/>
        <w:adjustRightInd w:val="0"/>
        <w:spacing w:line="276" w:lineRule="auto"/>
        <w:rPr>
          <w:szCs w:val="24"/>
        </w:rPr>
      </w:pPr>
      <w:r>
        <w:rPr>
          <w:szCs w:val="24"/>
        </w:rPr>
        <w:t>Selve vagtplanlægningen er ikke understøttet af velfungerende s</w:t>
      </w:r>
      <w:r>
        <w:rPr>
          <w:szCs w:val="24"/>
        </w:rPr>
        <w:t>y</w:t>
      </w:r>
      <w:r>
        <w:rPr>
          <w:szCs w:val="24"/>
        </w:rPr>
        <w:t>stemer, hvilket medfører mange fejlkilder.</w:t>
      </w:r>
    </w:p>
    <w:p w:rsidR="00057E82" w:rsidRDefault="00057E82" w:rsidP="00057E82">
      <w:pPr>
        <w:numPr>
          <w:ilvl w:val="0"/>
          <w:numId w:val="6"/>
        </w:numPr>
        <w:tabs>
          <w:tab w:val="clear" w:pos="425"/>
          <w:tab w:val="left" w:pos="709"/>
        </w:tabs>
        <w:autoSpaceDE w:val="0"/>
        <w:autoSpaceDN w:val="0"/>
        <w:adjustRightInd w:val="0"/>
        <w:spacing w:line="276" w:lineRule="auto"/>
        <w:rPr>
          <w:szCs w:val="24"/>
        </w:rPr>
      </w:pPr>
      <w:r>
        <w:rPr>
          <w:szCs w:val="24"/>
        </w:rPr>
        <w:t>Hospitalerne skal arbejde systematisk med og følge op på tydelige og dækkende mål for kapacitet, herunder optimal anvendelse af pe</w:t>
      </w:r>
      <w:r>
        <w:rPr>
          <w:szCs w:val="24"/>
        </w:rPr>
        <w:t>r</w:t>
      </w:r>
      <w:r>
        <w:rPr>
          <w:szCs w:val="24"/>
        </w:rPr>
        <w:t xml:space="preserve">sonaleressourcer. </w:t>
      </w:r>
    </w:p>
    <w:p w:rsidR="00057E82" w:rsidRDefault="00057E82" w:rsidP="00057E82">
      <w:pPr>
        <w:tabs>
          <w:tab w:val="clear" w:pos="425"/>
          <w:tab w:val="left" w:pos="709"/>
        </w:tabs>
        <w:autoSpaceDE w:val="0"/>
        <w:autoSpaceDN w:val="0"/>
        <w:adjustRightInd w:val="0"/>
        <w:spacing w:line="276" w:lineRule="auto"/>
        <w:rPr>
          <w:szCs w:val="24"/>
        </w:rPr>
      </w:pPr>
    </w:p>
    <w:p w:rsidR="00057E82" w:rsidRDefault="00057E82" w:rsidP="00057E82">
      <w:pPr>
        <w:rPr>
          <w:kern w:val="24"/>
        </w:rPr>
      </w:pPr>
      <w:r>
        <w:rPr>
          <w:kern w:val="24"/>
        </w:rPr>
        <w:t>På den baggrund tog Danske Regioner i foråret 2015 initiativ til at igan</w:t>
      </w:r>
      <w:r>
        <w:rPr>
          <w:kern w:val="24"/>
        </w:rPr>
        <w:t>g</w:t>
      </w:r>
      <w:r>
        <w:rPr>
          <w:kern w:val="24"/>
        </w:rPr>
        <w:t>sætte et projekt om optimal anvendelse af personaleressourcer på hospit</w:t>
      </w:r>
      <w:r>
        <w:rPr>
          <w:kern w:val="24"/>
        </w:rPr>
        <w:t>a</w:t>
      </w:r>
      <w:r>
        <w:rPr>
          <w:kern w:val="24"/>
        </w:rPr>
        <w:t>lerne.</w:t>
      </w:r>
    </w:p>
    <w:p w:rsidR="00057E82" w:rsidRDefault="00057E82" w:rsidP="00057E82">
      <w:pPr>
        <w:rPr>
          <w:kern w:val="24"/>
        </w:rPr>
      </w:pPr>
    </w:p>
    <w:p w:rsidR="00057E82" w:rsidRPr="003176A0" w:rsidRDefault="00057E82" w:rsidP="00057E82">
      <w:pPr>
        <w:rPr>
          <w:b/>
          <w:kern w:val="24"/>
        </w:rPr>
      </w:pPr>
      <w:r w:rsidRPr="003176A0">
        <w:rPr>
          <w:b/>
          <w:kern w:val="24"/>
        </w:rPr>
        <w:t>Formål</w:t>
      </w:r>
    </w:p>
    <w:p w:rsidR="00057E82" w:rsidRDefault="00057E82" w:rsidP="00057E82">
      <w:pPr>
        <w:rPr>
          <w:kern w:val="24"/>
        </w:rPr>
      </w:pPr>
      <w:r>
        <w:rPr>
          <w:kern w:val="24"/>
        </w:rPr>
        <w:t xml:space="preserve">Formålet med projektet er </w:t>
      </w:r>
      <w:r>
        <w:rPr>
          <w:i/>
          <w:kern w:val="24"/>
        </w:rPr>
        <w:t>at understøtte en bedre anvendelse af personal</w:t>
      </w:r>
      <w:r>
        <w:rPr>
          <w:i/>
          <w:kern w:val="24"/>
        </w:rPr>
        <w:t>e</w:t>
      </w:r>
      <w:r>
        <w:rPr>
          <w:i/>
          <w:kern w:val="24"/>
        </w:rPr>
        <w:t>ressourcerne i regionerne, herunder håndtere udvalgte fokusområder i Rigsrevisionens beretning</w:t>
      </w:r>
      <w:r>
        <w:rPr>
          <w:kern w:val="24"/>
        </w:rPr>
        <w:t>.</w:t>
      </w:r>
    </w:p>
    <w:p w:rsidR="00057E82" w:rsidRPr="00C06B3C" w:rsidRDefault="00057E82" w:rsidP="00057E82">
      <w:pPr>
        <w:rPr>
          <w:b/>
          <w:i/>
          <w:kern w:val="24"/>
        </w:rPr>
      </w:pPr>
    </w:p>
    <w:p w:rsidR="00057E82" w:rsidRPr="003176A0" w:rsidRDefault="00057E82" w:rsidP="00057E82">
      <w:pPr>
        <w:rPr>
          <w:b/>
          <w:kern w:val="24"/>
        </w:rPr>
      </w:pPr>
      <w:r>
        <w:rPr>
          <w:b/>
          <w:kern w:val="24"/>
        </w:rPr>
        <w:t>Indhold</w:t>
      </w:r>
    </w:p>
    <w:p w:rsidR="00057E82" w:rsidRDefault="00057E82" w:rsidP="00057E82">
      <w:pPr>
        <w:rPr>
          <w:kern w:val="24"/>
        </w:rPr>
      </w:pPr>
      <w:r>
        <w:rPr>
          <w:kern w:val="24"/>
        </w:rPr>
        <w:t xml:space="preserve">Projektet består af </w:t>
      </w:r>
      <w:r w:rsidR="00E42738">
        <w:rPr>
          <w:kern w:val="24"/>
        </w:rPr>
        <w:t xml:space="preserve">tilvejebringelse af </w:t>
      </w:r>
      <w:r>
        <w:rPr>
          <w:kern w:val="24"/>
        </w:rPr>
        <w:t>viden og værktøjer, som skal danne udgangspunkt for videndeling og spredning af initiativer i regionerne efte</w:t>
      </w:r>
      <w:r>
        <w:rPr>
          <w:kern w:val="24"/>
        </w:rPr>
        <w:t>r</w:t>
      </w:r>
      <w:r>
        <w:rPr>
          <w:kern w:val="24"/>
        </w:rPr>
        <w:t>fulgt af en op</w:t>
      </w:r>
      <w:r w:rsidR="00805F0F">
        <w:rPr>
          <w:kern w:val="24"/>
        </w:rPr>
        <w:t>følgning</w:t>
      </w:r>
      <w:r>
        <w:rPr>
          <w:kern w:val="24"/>
        </w:rPr>
        <w:t xml:space="preserve"> på regionernes indsatser på området.</w:t>
      </w:r>
    </w:p>
    <w:p w:rsidR="00A26CFD" w:rsidRDefault="00A26CFD" w:rsidP="00805F0F">
      <w:pPr>
        <w:tabs>
          <w:tab w:val="clear" w:pos="425"/>
          <w:tab w:val="clear" w:pos="851"/>
          <w:tab w:val="clear" w:pos="1276"/>
        </w:tabs>
        <w:spacing w:line="240" w:lineRule="auto"/>
        <w:jc w:val="left"/>
        <w:rPr>
          <w:kern w:val="24"/>
        </w:rPr>
      </w:pPr>
    </w:p>
    <w:p w:rsidR="00057E82" w:rsidRDefault="00057E82" w:rsidP="00805F0F">
      <w:pPr>
        <w:tabs>
          <w:tab w:val="clear" w:pos="425"/>
          <w:tab w:val="clear" w:pos="851"/>
          <w:tab w:val="clear" w:pos="1276"/>
        </w:tabs>
        <w:spacing w:line="240" w:lineRule="auto"/>
        <w:jc w:val="left"/>
        <w:rPr>
          <w:kern w:val="24"/>
        </w:rPr>
      </w:pPr>
      <w:r>
        <w:rPr>
          <w:kern w:val="24"/>
        </w:rPr>
        <w:t>I nedenstående figur er projektets delelementer vist.</w:t>
      </w:r>
    </w:p>
    <w:p w:rsidR="00057E82" w:rsidRDefault="00057E82" w:rsidP="00057E82">
      <w:pPr>
        <w:rPr>
          <w:kern w:val="24"/>
        </w:rPr>
      </w:pPr>
    </w:p>
    <w:p w:rsidR="00057E82" w:rsidRDefault="00A5760C" w:rsidP="00057E82">
      <w:pPr>
        <w:rPr>
          <w:kern w:val="24"/>
        </w:rPr>
      </w:pPr>
      <w:r>
        <w:rPr>
          <w:noProof/>
          <w:ker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3" o:spid="_x0000_i1025" type="#_x0000_t75" style="width:366.9pt;height:275.9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&#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">
            <v:imagedata r:id="rId10" o:title=""/>
            <o:lock v:ext="edit" aspectratio="f"/>
          </v:shape>
        </w:pict>
      </w:r>
    </w:p>
    <w:p w:rsidR="00057E82" w:rsidRDefault="00057E82" w:rsidP="00057E82">
      <w:pPr>
        <w:rPr>
          <w:kern w:val="24"/>
        </w:rPr>
      </w:pPr>
    </w:p>
    <w:p w:rsidR="00057E82" w:rsidRDefault="00057E82" w:rsidP="00057E82">
      <w:pPr>
        <w:rPr>
          <w:kern w:val="24"/>
        </w:rPr>
      </w:pPr>
      <w:r>
        <w:rPr>
          <w:kern w:val="24"/>
        </w:rPr>
        <w:t>Nærværende udbud omfatter delelementerne i den grønne boks vedrørende gennemførelse af en analyse af anvendelsen af personaleressourcer på s</w:t>
      </w:r>
      <w:r>
        <w:rPr>
          <w:kern w:val="24"/>
        </w:rPr>
        <w:t>y</w:t>
      </w:r>
      <w:r>
        <w:rPr>
          <w:kern w:val="24"/>
        </w:rPr>
        <w:t>gehusene og tilvejebringelse af værktøjer, der optimerer denne ressourc</w:t>
      </w:r>
      <w:r>
        <w:rPr>
          <w:kern w:val="24"/>
        </w:rPr>
        <w:t>e</w:t>
      </w:r>
      <w:r>
        <w:rPr>
          <w:kern w:val="24"/>
        </w:rPr>
        <w:t xml:space="preserve">anvendelse. </w:t>
      </w:r>
    </w:p>
    <w:p w:rsidR="00805F0F" w:rsidRDefault="00805F0F" w:rsidP="00057E82">
      <w:pPr>
        <w:rPr>
          <w:kern w:val="24"/>
        </w:rPr>
      </w:pPr>
    </w:p>
    <w:p w:rsidR="00057E82" w:rsidRDefault="00057E82" w:rsidP="00057E82">
      <w:pPr>
        <w:rPr>
          <w:kern w:val="24"/>
        </w:rPr>
      </w:pPr>
      <w:r>
        <w:rPr>
          <w:kern w:val="24"/>
        </w:rPr>
        <w:t>I det følgende konkretiseres indholdet af de to delelementer, som Danske Regioner anmoder om at modtage tilbud på.</w:t>
      </w:r>
    </w:p>
    <w:p w:rsidR="00057E82" w:rsidRDefault="00057E82" w:rsidP="00057E82">
      <w:pPr>
        <w:rPr>
          <w:kern w:val="24"/>
        </w:rPr>
      </w:pPr>
    </w:p>
    <w:p w:rsidR="00057E82" w:rsidRDefault="00057E82" w:rsidP="00057E82">
      <w:pPr>
        <w:rPr>
          <w:b/>
          <w:i/>
          <w:kern w:val="24"/>
        </w:rPr>
      </w:pPr>
      <w:r>
        <w:rPr>
          <w:b/>
          <w:i/>
          <w:kern w:val="24"/>
        </w:rPr>
        <w:t>Analyse og tilvejebringelse af værktøjer til optimal personaleanvendelse i regionerne</w:t>
      </w:r>
    </w:p>
    <w:p w:rsidR="00057E82" w:rsidRDefault="00057E82" w:rsidP="00057E82">
      <w:pPr>
        <w:rPr>
          <w:kern w:val="24"/>
        </w:rPr>
      </w:pPr>
      <w:r>
        <w:rPr>
          <w:kern w:val="24"/>
          <w:szCs w:val="24"/>
        </w:rPr>
        <w:t>Relevant ledelsesinformation om anvendelsen af personaleressourcer og værktøjer til bl.a. vagtplanlægning giver ledelsen bedre indsigt i driften og bedre forudsætninger for at prioritere og målrette indsatser og ressourcer</w:t>
      </w:r>
      <w:r w:rsidR="001E7ED2">
        <w:rPr>
          <w:kern w:val="24"/>
          <w:szCs w:val="24"/>
        </w:rPr>
        <w:t>, således at anvendelsen af personaleressourcer effektiviseres</w:t>
      </w:r>
      <w:r>
        <w:rPr>
          <w:kern w:val="24"/>
          <w:szCs w:val="24"/>
        </w:rPr>
        <w:t>.</w:t>
      </w:r>
      <w:r w:rsidR="001E7ED2">
        <w:rPr>
          <w:kern w:val="24"/>
          <w:szCs w:val="24"/>
        </w:rPr>
        <w:t xml:space="preserve"> </w:t>
      </w:r>
      <w:r w:rsidR="00805F0F">
        <w:rPr>
          <w:kern w:val="24"/>
        </w:rPr>
        <w:t>I gennemfør</w:t>
      </w:r>
      <w:r w:rsidR="001E7ED2">
        <w:rPr>
          <w:kern w:val="24"/>
        </w:rPr>
        <w:t>e</w:t>
      </w:r>
      <w:r w:rsidR="001E7ED2">
        <w:rPr>
          <w:kern w:val="24"/>
        </w:rPr>
        <w:t>l</w:t>
      </w:r>
      <w:r w:rsidR="001E7ED2">
        <w:rPr>
          <w:kern w:val="24"/>
        </w:rPr>
        <w:t>sen</w:t>
      </w:r>
      <w:r w:rsidR="00805F0F">
        <w:rPr>
          <w:kern w:val="24"/>
        </w:rPr>
        <w:t xml:space="preserve"> af p</w:t>
      </w:r>
      <w:r>
        <w:rPr>
          <w:kern w:val="24"/>
        </w:rPr>
        <w:t>rojektet skal</w:t>
      </w:r>
      <w:r w:rsidR="00805F0F">
        <w:rPr>
          <w:kern w:val="24"/>
        </w:rPr>
        <w:t xml:space="preserve"> leverandøren</w:t>
      </w:r>
      <w:r w:rsidR="00362AED">
        <w:rPr>
          <w:kern w:val="24"/>
        </w:rPr>
        <w:t xml:space="preserve"> derfor</w:t>
      </w:r>
      <w:r w:rsidR="001E7ED2">
        <w:rPr>
          <w:kern w:val="24"/>
        </w:rPr>
        <w:t xml:space="preserve"> </w:t>
      </w:r>
      <w:r>
        <w:rPr>
          <w:kern w:val="24"/>
        </w:rPr>
        <w:t xml:space="preserve">tage højde for de økonomiske aspekter i en bedre personaleanvendelse </w:t>
      </w:r>
      <w:r w:rsidR="00362AED">
        <w:rPr>
          <w:kern w:val="24"/>
        </w:rPr>
        <w:t xml:space="preserve">men også </w:t>
      </w:r>
      <w:r>
        <w:rPr>
          <w:kern w:val="24"/>
        </w:rPr>
        <w:t>inddrage det kvalitet</w:t>
      </w:r>
      <w:r>
        <w:rPr>
          <w:kern w:val="24"/>
        </w:rPr>
        <w:t>s</w:t>
      </w:r>
      <w:r>
        <w:rPr>
          <w:kern w:val="24"/>
        </w:rPr>
        <w:t xml:space="preserve">mæssige aspekt, som handler om, at de rette faglige kompetencer skal være til stede for at sikre en optimal patientbehandling. </w:t>
      </w:r>
    </w:p>
    <w:p w:rsidR="00057E82" w:rsidRDefault="00057E82" w:rsidP="00057E82">
      <w:pPr>
        <w:rPr>
          <w:kern w:val="24"/>
        </w:rPr>
      </w:pPr>
    </w:p>
    <w:p w:rsidR="00057E82" w:rsidRDefault="00057E82" w:rsidP="00057E82">
      <w:r>
        <w:t>Samtidig skal der tages højde for, at det ikke kun er økonomiske og kval</w:t>
      </w:r>
      <w:r>
        <w:t>i</w:t>
      </w:r>
      <w:r>
        <w:t>tetsmæssige hensyn, der bestemmer personaleanvendelsen. Rammevilkår, herunder bl.a. tilgængelighed af personaleressourcer, øvrig kapacitet og a</w:t>
      </w:r>
      <w:r>
        <w:t>n</w:t>
      </w:r>
      <w:r>
        <w:t>vendelsen af denne, bestemmelser i overenskomsterne, patientrettigheder og specialeplanlægning mv. vil også have indflydelse på de muligheder r</w:t>
      </w:r>
      <w:r>
        <w:t>e</w:t>
      </w:r>
      <w:r>
        <w:t>gionerne har for at planlægge og optimere anvendelsen af personaleressou</w:t>
      </w:r>
      <w:r>
        <w:t>r</w:t>
      </w:r>
      <w:r>
        <w:t>cer. Ligesom nogle rammevilkår vil være forskellige fra afdeling til afd</w:t>
      </w:r>
      <w:r>
        <w:t>e</w:t>
      </w:r>
      <w:r>
        <w:t>ling og fra region til region.</w:t>
      </w:r>
    </w:p>
    <w:p w:rsidR="00057E82" w:rsidRDefault="00057E82" w:rsidP="00057E82">
      <w:pPr>
        <w:rPr>
          <w:kern w:val="24"/>
        </w:rPr>
      </w:pPr>
    </w:p>
    <w:p w:rsidR="00057E82" w:rsidRDefault="00057E82" w:rsidP="00057E82">
      <w:pPr>
        <w:rPr>
          <w:kern w:val="24"/>
        </w:rPr>
      </w:pPr>
      <w:r>
        <w:rPr>
          <w:kern w:val="24"/>
        </w:rPr>
        <w:t xml:space="preserve">I nedenstående tabel præsenteres projektets fire målsætninger for optimal anvendelse af personaleressourcer på hospitalerne samt en beskrivelse af, hvordan analysen og tilvejebringelsen af værktøjer </w:t>
      </w:r>
      <w:r w:rsidRPr="00BB17C1">
        <w:rPr>
          <w:kern w:val="24"/>
        </w:rPr>
        <w:t>skal b</w:t>
      </w:r>
      <w:r>
        <w:rPr>
          <w:kern w:val="24"/>
        </w:rPr>
        <w:t>idrage til at opfy</w:t>
      </w:r>
      <w:r>
        <w:rPr>
          <w:kern w:val="24"/>
        </w:rPr>
        <w:t>l</w:t>
      </w:r>
      <w:r>
        <w:rPr>
          <w:kern w:val="24"/>
        </w:rPr>
        <w:t>de disse målsætninger.</w:t>
      </w:r>
    </w:p>
    <w:p w:rsidR="00057E82" w:rsidRDefault="00057E82" w:rsidP="00057E82">
      <w:pPr>
        <w:rPr>
          <w:b/>
          <w:kern w:val="24"/>
        </w:rPr>
      </w:pPr>
    </w:p>
    <w:p w:rsidR="00057E82" w:rsidRPr="009A27FE" w:rsidRDefault="00057E82" w:rsidP="00057E82">
      <w:pPr>
        <w:rPr>
          <w:kern w:val="24"/>
        </w:rPr>
      </w:pPr>
      <w:r w:rsidRPr="00B17D44">
        <w:rPr>
          <w:i/>
          <w:kern w:val="24"/>
        </w:rPr>
        <w:t>Tabel 1:</w:t>
      </w:r>
      <w:r w:rsidRPr="009A27FE">
        <w:rPr>
          <w:kern w:val="24"/>
        </w:rPr>
        <w:t xml:space="preserve"> </w:t>
      </w:r>
      <w:r w:rsidRPr="009A27FE">
        <w:rPr>
          <w:i/>
          <w:kern w:val="24"/>
        </w:rPr>
        <w:t>Målsætninger for optimal anvendelse af personaleressourcer</w:t>
      </w:r>
    </w:p>
    <w:tbl>
      <w:tblPr>
        <w:tblW w:w="0" w:type="auto"/>
        <w:tblLook w:val="04A0" w:firstRow="1" w:lastRow="0" w:firstColumn="1" w:lastColumn="0" w:noHBand="0" w:noVBand="1"/>
      </w:tblPr>
      <w:tblGrid>
        <w:gridCol w:w="7454"/>
      </w:tblGrid>
      <w:tr w:rsidR="00057E82" w:rsidTr="00805F0F">
        <w:tc>
          <w:tcPr>
            <w:tcW w:w="7454" w:type="dxa"/>
            <w:tcBorders>
              <w:top w:val="single" w:sz="12" w:space="0" w:color="DDD9C3"/>
              <w:left w:val="nil"/>
              <w:bottom w:val="single" w:sz="4" w:space="0" w:color="C4BC96"/>
              <w:right w:val="nil"/>
            </w:tcBorders>
            <w:shd w:val="clear" w:color="auto" w:fill="F2F2F2"/>
            <w:hideMark/>
          </w:tcPr>
          <w:p w:rsidR="00057E82" w:rsidRDefault="00057E82" w:rsidP="00805F0F">
            <w:pPr>
              <w:spacing w:before="120" w:after="120" w:line="240" w:lineRule="auto"/>
              <w:rPr>
                <w:i/>
                <w:kern w:val="24"/>
                <w:szCs w:val="24"/>
              </w:rPr>
            </w:pPr>
            <w:r>
              <w:rPr>
                <w:i/>
                <w:kern w:val="24"/>
                <w:szCs w:val="24"/>
              </w:rPr>
              <w:t>1. Anvendelse af personaleressourcer skal sikre mest mulig tid til kerneo</w:t>
            </w:r>
            <w:r>
              <w:rPr>
                <w:i/>
                <w:kern w:val="24"/>
                <w:szCs w:val="24"/>
              </w:rPr>
              <w:t>p</w:t>
            </w:r>
            <w:r>
              <w:rPr>
                <w:i/>
                <w:kern w:val="24"/>
                <w:szCs w:val="24"/>
              </w:rPr>
              <w:t xml:space="preserve">gaven </w:t>
            </w:r>
          </w:p>
        </w:tc>
      </w:tr>
      <w:tr w:rsidR="00057E82" w:rsidTr="00805F0F">
        <w:tc>
          <w:tcPr>
            <w:tcW w:w="7454" w:type="dxa"/>
            <w:tcBorders>
              <w:top w:val="single" w:sz="4" w:space="0" w:color="C4BC96"/>
              <w:left w:val="nil"/>
              <w:bottom w:val="single" w:sz="12" w:space="0" w:color="DDD9C3"/>
              <w:right w:val="nil"/>
            </w:tcBorders>
            <w:hideMark/>
          </w:tcPr>
          <w:p w:rsidR="00057E82" w:rsidRDefault="00057E82" w:rsidP="00805F0F">
            <w:pPr>
              <w:pStyle w:val="Listeafsnit"/>
              <w:numPr>
                <w:ilvl w:val="0"/>
                <w:numId w:val="0"/>
              </w:numPr>
              <w:tabs>
                <w:tab w:val="clear" w:pos="284"/>
                <w:tab w:val="left" w:pos="0"/>
              </w:tabs>
              <w:rPr>
                <w:szCs w:val="24"/>
              </w:rPr>
            </w:pPr>
            <w:r>
              <w:rPr>
                <w:sz w:val="22"/>
                <w:szCs w:val="22"/>
              </w:rPr>
              <w:t>Mest mulig af personalets tid skal gå til patientrettet pleje og behandling, heru</w:t>
            </w:r>
            <w:r>
              <w:rPr>
                <w:sz w:val="22"/>
                <w:szCs w:val="22"/>
              </w:rPr>
              <w:t>n</w:t>
            </w:r>
            <w:r>
              <w:rPr>
                <w:sz w:val="22"/>
                <w:szCs w:val="22"/>
              </w:rPr>
              <w:t>der direkte patientkontakt, journalskrivning og registrering af medicinforbrug mv. Samtidig er det vigtigt at minimere eksempelvis ventetid og tid brugt på unø</w:t>
            </w:r>
            <w:r>
              <w:rPr>
                <w:sz w:val="22"/>
                <w:szCs w:val="22"/>
              </w:rPr>
              <w:t>d</w:t>
            </w:r>
            <w:r>
              <w:rPr>
                <w:sz w:val="22"/>
                <w:szCs w:val="22"/>
              </w:rPr>
              <w:t xml:space="preserve">vendige registreringer, ligesom nedbringelse af sygefraværet frigør mere tid til patienterne. Derfor kan leverandøren bidrage med viden, opstilling af mål og </w:t>
            </w:r>
            <w:r>
              <w:rPr>
                <w:sz w:val="22"/>
                <w:szCs w:val="22"/>
              </w:rPr>
              <w:lastRenderedPageBreak/>
              <w:t>identifikation af værktøjer vedr. forskellige personalegruppers tidsanvendelse.</w:t>
            </w:r>
            <w:r>
              <w:rPr>
                <w:szCs w:val="24"/>
              </w:rPr>
              <w:t xml:space="preserve"> </w:t>
            </w:r>
          </w:p>
        </w:tc>
      </w:tr>
      <w:tr w:rsidR="00057E82" w:rsidTr="00805F0F">
        <w:tc>
          <w:tcPr>
            <w:tcW w:w="7454" w:type="dxa"/>
            <w:tcBorders>
              <w:top w:val="single" w:sz="12" w:space="0" w:color="DDD9C3"/>
              <w:left w:val="nil"/>
              <w:bottom w:val="single" w:sz="4" w:space="0" w:color="C4BC96"/>
              <w:right w:val="nil"/>
            </w:tcBorders>
            <w:shd w:val="clear" w:color="auto" w:fill="F2F2F2"/>
            <w:hideMark/>
          </w:tcPr>
          <w:p w:rsidR="00057E82" w:rsidRDefault="00057E82" w:rsidP="00805F0F">
            <w:pPr>
              <w:spacing w:before="120" w:after="120" w:line="240" w:lineRule="auto"/>
              <w:rPr>
                <w:i/>
                <w:kern w:val="24"/>
                <w:szCs w:val="24"/>
              </w:rPr>
            </w:pPr>
            <w:r>
              <w:rPr>
                <w:i/>
                <w:kern w:val="24"/>
                <w:szCs w:val="24"/>
              </w:rPr>
              <w:lastRenderedPageBreak/>
              <w:t>2. Vagtplanlægningen skal understøtte opgaveløsningen samt tilgodese personalets præferencer og gældende overenskomstmæssige regler</w:t>
            </w:r>
          </w:p>
        </w:tc>
      </w:tr>
      <w:tr w:rsidR="00057E82" w:rsidTr="00805F0F">
        <w:tc>
          <w:tcPr>
            <w:tcW w:w="7454" w:type="dxa"/>
            <w:tcBorders>
              <w:top w:val="single" w:sz="4" w:space="0" w:color="C4BC96"/>
              <w:left w:val="nil"/>
              <w:bottom w:val="single" w:sz="12" w:space="0" w:color="DDD9C3"/>
              <w:right w:val="nil"/>
            </w:tcBorders>
            <w:hideMark/>
          </w:tcPr>
          <w:p w:rsidR="00057E82" w:rsidRDefault="00057E82" w:rsidP="00805F0F">
            <w:pPr>
              <w:pStyle w:val="Listeafsnit"/>
              <w:numPr>
                <w:ilvl w:val="0"/>
                <w:numId w:val="0"/>
              </w:numPr>
              <w:tabs>
                <w:tab w:val="clear" w:pos="284"/>
                <w:tab w:val="left" w:pos="0"/>
              </w:tabs>
              <w:rPr>
                <w:sz w:val="16"/>
              </w:rPr>
            </w:pPr>
            <w:r>
              <w:rPr>
                <w:sz w:val="22"/>
                <w:szCs w:val="22"/>
              </w:rPr>
              <w:t>For sikre en forbedret vagtplanlægning kan leverandøren identificere værktøjer i forhold til den konkrete vagtplanlægningsproces på afdelingerne og i forhold til en omkostningseffektiv vagtplanlægning, der tager højde for bl.a. patientflow og bemandingsudbud. For eksempel identifikation og udbredelse af IT-understøttelse/ værktøjer til planlægning af personalefremmøde samt anvendelse af bufferkapacitet og deltids-/fuldtidsansatte.</w:t>
            </w:r>
          </w:p>
        </w:tc>
      </w:tr>
      <w:tr w:rsidR="00057E82" w:rsidTr="00805F0F">
        <w:tc>
          <w:tcPr>
            <w:tcW w:w="7454" w:type="dxa"/>
            <w:tcBorders>
              <w:top w:val="single" w:sz="12" w:space="0" w:color="DDD9C3"/>
              <w:left w:val="nil"/>
              <w:bottom w:val="single" w:sz="4" w:space="0" w:color="C4BC96"/>
              <w:right w:val="nil"/>
            </w:tcBorders>
            <w:shd w:val="clear" w:color="auto" w:fill="F2F2F2"/>
            <w:hideMark/>
          </w:tcPr>
          <w:p w:rsidR="00057E82" w:rsidRDefault="00057E82" w:rsidP="00805F0F">
            <w:pPr>
              <w:spacing w:before="120" w:after="120" w:line="240" w:lineRule="auto"/>
              <w:rPr>
                <w:i/>
                <w:kern w:val="24"/>
                <w:sz w:val="20"/>
                <w:szCs w:val="24"/>
              </w:rPr>
            </w:pPr>
            <w:r>
              <w:rPr>
                <w:i/>
                <w:kern w:val="24"/>
                <w:szCs w:val="24"/>
              </w:rPr>
              <w:t>3. Det tværfaglige team omkring patienten skal sammensættes på lavest mulige omkostningsniveau givet kvaliteten</w:t>
            </w:r>
          </w:p>
        </w:tc>
      </w:tr>
      <w:tr w:rsidR="00057E82" w:rsidTr="00805F0F">
        <w:trPr>
          <w:trHeight w:val="270"/>
        </w:trPr>
        <w:tc>
          <w:tcPr>
            <w:tcW w:w="7454" w:type="dxa"/>
            <w:tcBorders>
              <w:top w:val="single" w:sz="4" w:space="0" w:color="C4BC96"/>
              <w:left w:val="nil"/>
              <w:bottom w:val="single" w:sz="12" w:space="0" w:color="DDD9C3"/>
              <w:right w:val="nil"/>
            </w:tcBorders>
            <w:hideMark/>
          </w:tcPr>
          <w:p w:rsidR="00057E82" w:rsidRDefault="00057E82" w:rsidP="00805F0F">
            <w:pPr>
              <w:tabs>
                <w:tab w:val="clear" w:pos="425"/>
                <w:tab w:val="clear" w:pos="851"/>
                <w:tab w:val="left" w:pos="284"/>
                <w:tab w:val="left" w:pos="951"/>
              </w:tabs>
              <w:spacing w:after="120" w:line="240" w:lineRule="auto"/>
              <w:jc w:val="left"/>
              <w:rPr>
                <w:kern w:val="24"/>
                <w:sz w:val="20"/>
                <w:szCs w:val="24"/>
              </w:rPr>
            </w:pPr>
            <w:r>
              <w:rPr>
                <w:kern w:val="24"/>
                <w:sz w:val="22"/>
                <w:szCs w:val="22"/>
              </w:rPr>
              <w:t>Forholdet mellem eksempelvis antallet af sygeplejersker, social- og sundhedsass</w:t>
            </w:r>
            <w:r>
              <w:rPr>
                <w:kern w:val="24"/>
                <w:sz w:val="22"/>
                <w:szCs w:val="22"/>
              </w:rPr>
              <w:t>i</w:t>
            </w:r>
            <w:r>
              <w:rPr>
                <w:kern w:val="24"/>
                <w:sz w:val="22"/>
                <w:szCs w:val="22"/>
              </w:rPr>
              <w:t>stenter og læger har stor betydning for omkostningen af den behandling, der ti</w:t>
            </w:r>
            <w:r>
              <w:rPr>
                <w:kern w:val="24"/>
                <w:sz w:val="22"/>
                <w:szCs w:val="22"/>
              </w:rPr>
              <w:t>l</w:t>
            </w:r>
            <w:r>
              <w:rPr>
                <w:kern w:val="24"/>
                <w:sz w:val="22"/>
                <w:szCs w:val="22"/>
              </w:rPr>
              <w:t>bydes, men det er uvist, hvilken betydning det har for behandlingskvaliteten. Vha. eksempelvis casestudier kan leverandøren tilvejebringe viden om sammensætning af teamet omkring patienten og vurdere den optimale sammensætning, så der b</w:t>
            </w:r>
            <w:r>
              <w:rPr>
                <w:kern w:val="24"/>
                <w:sz w:val="22"/>
                <w:szCs w:val="22"/>
              </w:rPr>
              <w:t>å</w:t>
            </w:r>
            <w:r>
              <w:rPr>
                <w:kern w:val="24"/>
                <w:sz w:val="22"/>
                <w:szCs w:val="22"/>
              </w:rPr>
              <w:t>de tages højde for kvalitet og effektivitet.</w:t>
            </w:r>
          </w:p>
        </w:tc>
      </w:tr>
      <w:tr w:rsidR="00057E82" w:rsidTr="00805F0F">
        <w:tc>
          <w:tcPr>
            <w:tcW w:w="7454" w:type="dxa"/>
            <w:tcBorders>
              <w:top w:val="single" w:sz="12" w:space="0" w:color="DDD9C3"/>
              <w:left w:val="nil"/>
              <w:bottom w:val="single" w:sz="4" w:space="0" w:color="C4BC96"/>
              <w:right w:val="nil"/>
            </w:tcBorders>
            <w:shd w:val="clear" w:color="auto" w:fill="F2F2F2"/>
            <w:hideMark/>
          </w:tcPr>
          <w:p w:rsidR="00057E82" w:rsidRDefault="00057E82" w:rsidP="00805F0F">
            <w:pPr>
              <w:spacing w:before="120" w:after="120" w:line="240" w:lineRule="auto"/>
              <w:rPr>
                <w:kern w:val="24"/>
                <w:sz w:val="20"/>
                <w:szCs w:val="24"/>
              </w:rPr>
            </w:pPr>
            <w:r>
              <w:rPr>
                <w:i/>
                <w:kern w:val="24"/>
                <w:szCs w:val="22"/>
              </w:rPr>
              <w:t>4. Kapacitetsanvendelsen skal understøtte opgaveløsningen og være så omkostningseffektiv som mulig</w:t>
            </w:r>
          </w:p>
        </w:tc>
      </w:tr>
      <w:tr w:rsidR="00057E82" w:rsidTr="00805F0F">
        <w:tc>
          <w:tcPr>
            <w:tcW w:w="7454" w:type="dxa"/>
            <w:tcBorders>
              <w:top w:val="single" w:sz="4" w:space="0" w:color="C4BC96"/>
              <w:left w:val="nil"/>
              <w:bottom w:val="single" w:sz="12" w:space="0" w:color="DDD9C3"/>
              <w:right w:val="nil"/>
            </w:tcBorders>
            <w:hideMark/>
          </w:tcPr>
          <w:p w:rsidR="00057E82" w:rsidRDefault="00057E82" w:rsidP="00805F0F">
            <w:pPr>
              <w:tabs>
                <w:tab w:val="clear" w:pos="425"/>
                <w:tab w:val="left" w:pos="284"/>
              </w:tabs>
              <w:spacing w:after="120" w:line="240" w:lineRule="auto"/>
              <w:jc w:val="left"/>
              <w:rPr>
                <w:kern w:val="24"/>
                <w:sz w:val="20"/>
                <w:szCs w:val="24"/>
              </w:rPr>
            </w:pPr>
            <w:r>
              <w:rPr>
                <w:kern w:val="24"/>
                <w:sz w:val="22"/>
                <w:szCs w:val="22"/>
              </w:rPr>
              <w:t>En effektiv anvendelse af personaleressourcer har betydning for, om kapaciteten på andre områder også kan anvendes effektivt og fleksibelt. På den baggrund kan leverandøren undersøge, hvordan anvendelsen af personaleressourcer kan optim</w:t>
            </w:r>
            <w:r>
              <w:rPr>
                <w:kern w:val="24"/>
                <w:sz w:val="22"/>
                <w:szCs w:val="22"/>
              </w:rPr>
              <w:t>e</w:t>
            </w:r>
            <w:r>
              <w:rPr>
                <w:kern w:val="24"/>
                <w:sz w:val="22"/>
                <w:szCs w:val="22"/>
              </w:rPr>
              <w:t>re udnyttelsen af øvrig kapacitet såsom lokaler og apparatur.</w:t>
            </w:r>
          </w:p>
        </w:tc>
      </w:tr>
    </w:tbl>
    <w:p w:rsidR="00057E82" w:rsidRDefault="00057E82" w:rsidP="00057E82">
      <w:pPr>
        <w:rPr>
          <w:kern w:val="24"/>
        </w:rPr>
      </w:pPr>
    </w:p>
    <w:p w:rsidR="00057E82" w:rsidRPr="00B763AE" w:rsidRDefault="00057E82" w:rsidP="00057E82">
      <w:pPr>
        <w:rPr>
          <w:kern w:val="24"/>
          <w:szCs w:val="24"/>
        </w:rPr>
      </w:pPr>
      <w:r>
        <w:rPr>
          <w:kern w:val="24"/>
          <w:szCs w:val="24"/>
        </w:rPr>
        <w:t>Med afsæt i ovenstående indeholder projektet følgende l</w:t>
      </w:r>
      <w:r w:rsidRPr="00EA2CF1">
        <w:rPr>
          <w:kern w:val="24"/>
          <w:szCs w:val="24"/>
        </w:rPr>
        <w:t>everancer</w:t>
      </w:r>
      <w:r>
        <w:rPr>
          <w:kern w:val="24"/>
          <w:szCs w:val="24"/>
        </w:rPr>
        <w:t>:</w:t>
      </w:r>
    </w:p>
    <w:p w:rsidR="00057E82" w:rsidRPr="00964438" w:rsidRDefault="00057E82" w:rsidP="007F2A7E">
      <w:pPr>
        <w:pStyle w:val="Listeafsnit"/>
        <w:numPr>
          <w:ilvl w:val="0"/>
          <w:numId w:val="21"/>
        </w:numPr>
        <w:tabs>
          <w:tab w:val="clear" w:pos="851"/>
          <w:tab w:val="left" w:pos="709"/>
        </w:tabs>
        <w:spacing w:after="0"/>
        <w:rPr>
          <w:b/>
          <w:i/>
          <w:sz w:val="24"/>
          <w:szCs w:val="24"/>
        </w:rPr>
      </w:pPr>
      <w:r w:rsidRPr="00964438">
        <w:rPr>
          <w:b/>
          <w:i/>
          <w:sz w:val="24"/>
          <w:szCs w:val="24"/>
        </w:rPr>
        <w:t>Analyse</w:t>
      </w:r>
    </w:p>
    <w:p w:rsidR="00057E82" w:rsidRDefault="00057E82" w:rsidP="007F2A7E">
      <w:pPr>
        <w:pStyle w:val="Listeafsnit"/>
        <w:numPr>
          <w:ilvl w:val="0"/>
          <w:numId w:val="0"/>
        </w:numPr>
        <w:tabs>
          <w:tab w:val="clear" w:pos="851"/>
          <w:tab w:val="left" w:pos="709"/>
        </w:tabs>
        <w:spacing w:after="0"/>
        <w:ind w:left="720"/>
        <w:rPr>
          <w:sz w:val="24"/>
          <w:szCs w:val="24"/>
        </w:rPr>
      </w:pPr>
      <w:r>
        <w:rPr>
          <w:sz w:val="24"/>
          <w:szCs w:val="24"/>
        </w:rPr>
        <w:t>Der gennemføres en a</w:t>
      </w:r>
      <w:r w:rsidRPr="00B763AE">
        <w:rPr>
          <w:sz w:val="24"/>
          <w:szCs w:val="24"/>
        </w:rPr>
        <w:t xml:space="preserve">nalyse af </w:t>
      </w:r>
      <w:r w:rsidRPr="00B763AE" w:rsidDel="00D34217">
        <w:rPr>
          <w:sz w:val="24"/>
          <w:szCs w:val="24"/>
        </w:rPr>
        <w:t>udvalgte afdelingers anvendelse af personaleressourcer</w:t>
      </w:r>
      <w:r>
        <w:rPr>
          <w:sz w:val="24"/>
          <w:szCs w:val="24"/>
        </w:rPr>
        <w:t xml:space="preserve"> i forhold til de fire målsætninger</w:t>
      </w:r>
      <w:r w:rsidRPr="00B763AE" w:rsidDel="00D34217">
        <w:rPr>
          <w:sz w:val="24"/>
          <w:szCs w:val="24"/>
        </w:rPr>
        <w:t xml:space="preserve"> </w:t>
      </w:r>
      <w:r w:rsidR="001E7ED2">
        <w:rPr>
          <w:sz w:val="24"/>
          <w:szCs w:val="24"/>
        </w:rPr>
        <w:t xml:space="preserve">i tabel 1 </w:t>
      </w:r>
      <w:r w:rsidRPr="00B763AE" w:rsidDel="00D34217">
        <w:rPr>
          <w:sz w:val="24"/>
          <w:szCs w:val="24"/>
        </w:rPr>
        <w:t xml:space="preserve">samt, </w:t>
      </w:r>
      <w:r>
        <w:rPr>
          <w:sz w:val="24"/>
          <w:szCs w:val="24"/>
        </w:rPr>
        <w:t>på baggrund af</w:t>
      </w:r>
      <w:r w:rsidRPr="00B763AE" w:rsidDel="00D34217">
        <w:rPr>
          <w:sz w:val="24"/>
          <w:szCs w:val="24"/>
        </w:rPr>
        <w:t xml:space="preserve"> resultaterne af analyse</w:t>
      </w:r>
      <w:r>
        <w:rPr>
          <w:sz w:val="24"/>
          <w:szCs w:val="24"/>
        </w:rPr>
        <w:t>n</w:t>
      </w:r>
      <w:r w:rsidRPr="00B763AE" w:rsidDel="00D34217">
        <w:rPr>
          <w:sz w:val="24"/>
          <w:szCs w:val="24"/>
        </w:rPr>
        <w:t xml:space="preserve">, </w:t>
      </w:r>
      <w:r>
        <w:rPr>
          <w:sz w:val="24"/>
          <w:szCs w:val="24"/>
        </w:rPr>
        <w:t>en vurdering af det konkr</w:t>
      </w:r>
      <w:r>
        <w:rPr>
          <w:sz w:val="24"/>
          <w:szCs w:val="24"/>
        </w:rPr>
        <w:t>e</w:t>
      </w:r>
      <w:r>
        <w:rPr>
          <w:sz w:val="24"/>
          <w:szCs w:val="24"/>
        </w:rPr>
        <w:t xml:space="preserve">te </w:t>
      </w:r>
      <w:r w:rsidRPr="00B763AE" w:rsidDel="00D34217">
        <w:rPr>
          <w:sz w:val="24"/>
          <w:szCs w:val="24"/>
        </w:rPr>
        <w:t xml:space="preserve">potentiale for </w:t>
      </w:r>
      <w:r>
        <w:rPr>
          <w:sz w:val="24"/>
          <w:szCs w:val="24"/>
        </w:rPr>
        <w:t xml:space="preserve">forbedret </w:t>
      </w:r>
      <w:r w:rsidRPr="00B763AE" w:rsidDel="00D34217">
        <w:rPr>
          <w:sz w:val="24"/>
          <w:szCs w:val="24"/>
        </w:rPr>
        <w:t>personaleanvendel</w:t>
      </w:r>
      <w:r>
        <w:rPr>
          <w:sz w:val="24"/>
          <w:szCs w:val="24"/>
        </w:rPr>
        <w:t>se på afdelingerne.</w:t>
      </w:r>
    </w:p>
    <w:p w:rsidR="00057E82" w:rsidRPr="00B763AE" w:rsidRDefault="00057E82" w:rsidP="007F2A7E">
      <w:pPr>
        <w:pStyle w:val="Listeafsnit"/>
        <w:numPr>
          <w:ilvl w:val="0"/>
          <w:numId w:val="0"/>
        </w:numPr>
        <w:tabs>
          <w:tab w:val="clear" w:pos="851"/>
          <w:tab w:val="left" w:pos="709"/>
        </w:tabs>
        <w:spacing w:after="0"/>
        <w:ind w:left="720"/>
        <w:rPr>
          <w:sz w:val="24"/>
          <w:szCs w:val="24"/>
        </w:rPr>
      </w:pPr>
    </w:p>
    <w:p w:rsidR="00057E82" w:rsidRPr="00964438" w:rsidRDefault="00057E82" w:rsidP="007F2A7E">
      <w:pPr>
        <w:pStyle w:val="Listeafsnit"/>
        <w:numPr>
          <w:ilvl w:val="0"/>
          <w:numId w:val="21"/>
        </w:numPr>
        <w:tabs>
          <w:tab w:val="clear" w:pos="851"/>
          <w:tab w:val="left" w:pos="709"/>
        </w:tabs>
        <w:spacing w:after="0"/>
        <w:rPr>
          <w:b/>
          <w:i/>
          <w:sz w:val="24"/>
          <w:szCs w:val="24"/>
        </w:rPr>
      </w:pPr>
      <w:r w:rsidRPr="00964438">
        <w:rPr>
          <w:b/>
          <w:i/>
          <w:sz w:val="24"/>
          <w:szCs w:val="24"/>
        </w:rPr>
        <w:t>Værktøjer</w:t>
      </w:r>
    </w:p>
    <w:p w:rsidR="00057E82" w:rsidRPr="00B763AE" w:rsidDel="00D34217" w:rsidRDefault="00057E82" w:rsidP="007F2A7E">
      <w:pPr>
        <w:pStyle w:val="Listeafsnit"/>
        <w:numPr>
          <w:ilvl w:val="0"/>
          <w:numId w:val="0"/>
        </w:numPr>
        <w:tabs>
          <w:tab w:val="clear" w:pos="851"/>
          <w:tab w:val="left" w:pos="709"/>
        </w:tabs>
        <w:spacing w:after="0"/>
        <w:ind w:left="720"/>
        <w:rPr>
          <w:sz w:val="24"/>
          <w:szCs w:val="24"/>
        </w:rPr>
      </w:pPr>
      <w:r>
        <w:rPr>
          <w:sz w:val="24"/>
          <w:szCs w:val="24"/>
        </w:rPr>
        <w:t xml:space="preserve">Der </w:t>
      </w:r>
      <w:r w:rsidR="00482888">
        <w:rPr>
          <w:sz w:val="24"/>
          <w:szCs w:val="24"/>
        </w:rPr>
        <w:t xml:space="preserve">tilvejebringes </w:t>
      </w:r>
      <w:r>
        <w:rPr>
          <w:sz w:val="24"/>
          <w:szCs w:val="24"/>
        </w:rPr>
        <w:t xml:space="preserve">centrale og decentrale værktøjer </w:t>
      </w:r>
      <w:r w:rsidRPr="00F418C8">
        <w:rPr>
          <w:sz w:val="24"/>
          <w:szCs w:val="24"/>
        </w:rPr>
        <w:t>til både afd</w:t>
      </w:r>
      <w:r w:rsidRPr="00F418C8">
        <w:rPr>
          <w:sz w:val="24"/>
          <w:szCs w:val="24"/>
        </w:rPr>
        <w:t>e</w:t>
      </w:r>
      <w:r w:rsidRPr="00F418C8">
        <w:rPr>
          <w:sz w:val="24"/>
          <w:szCs w:val="24"/>
        </w:rPr>
        <w:t>lings-, hospitals-, og regionsledelse</w:t>
      </w:r>
      <w:r>
        <w:rPr>
          <w:sz w:val="24"/>
          <w:szCs w:val="24"/>
        </w:rPr>
        <w:t xml:space="preserve">. </w:t>
      </w:r>
      <w:r w:rsidR="00482888">
        <w:rPr>
          <w:sz w:val="24"/>
          <w:szCs w:val="24"/>
        </w:rPr>
        <w:t>Værtøjerne</w:t>
      </w:r>
      <w:r>
        <w:rPr>
          <w:sz w:val="24"/>
          <w:szCs w:val="24"/>
        </w:rPr>
        <w:t xml:space="preserve"> skal bidrage til at udnytte</w:t>
      </w:r>
      <w:r w:rsidR="001E7ED2">
        <w:rPr>
          <w:sz w:val="24"/>
          <w:szCs w:val="24"/>
        </w:rPr>
        <w:t xml:space="preserve"> de</w:t>
      </w:r>
      <w:r>
        <w:rPr>
          <w:sz w:val="24"/>
          <w:szCs w:val="24"/>
        </w:rPr>
        <w:t xml:space="preserve"> potentiale</w:t>
      </w:r>
      <w:r w:rsidR="001E7ED2">
        <w:rPr>
          <w:sz w:val="24"/>
          <w:szCs w:val="24"/>
        </w:rPr>
        <w:t>r</w:t>
      </w:r>
      <w:r>
        <w:rPr>
          <w:sz w:val="24"/>
          <w:szCs w:val="24"/>
        </w:rPr>
        <w:t xml:space="preserve"> for bedre anvendelse af </w:t>
      </w:r>
      <w:r w:rsidRPr="00F418C8">
        <w:rPr>
          <w:sz w:val="24"/>
          <w:szCs w:val="24"/>
        </w:rPr>
        <w:t>pers</w:t>
      </w:r>
      <w:r w:rsidRPr="00D8773E">
        <w:rPr>
          <w:sz w:val="24"/>
          <w:szCs w:val="24"/>
        </w:rPr>
        <w:t>onaleressource</w:t>
      </w:r>
      <w:r w:rsidRPr="00D8773E">
        <w:rPr>
          <w:sz w:val="24"/>
          <w:szCs w:val="24"/>
        </w:rPr>
        <w:t>r</w:t>
      </w:r>
      <w:r w:rsidRPr="00D8773E">
        <w:rPr>
          <w:sz w:val="24"/>
          <w:szCs w:val="24"/>
        </w:rPr>
        <w:t>ne</w:t>
      </w:r>
      <w:r w:rsidR="001E7ED2">
        <w:rPr>
          <w:sz w:val="24"/>
          <w:szCs w:val="24"/>
        </w:rPr>
        <w:t>,</w:t>
      </w:r>
      <w:r w:rsidR="00E46AE3">
        <w:rPr>
          <w:sz w:val="24"/>
          <w:szCs w:val="24"/>
        </w:rPr>
        <w:t xml:space="preserve"> som afdækkes i analysen med henblik på at </w:t>
      </w:r>
      <w:r>
        <w:rPr>
          <w:sz w:val="24"/>
          <w:szCs w:val="24"/>
        </w:rPr>
        <w:t>opfylde de fire må</w:t>
      </w:r>
      <w:r>
        <w:rPr>
          <w:sz w:val="24"/>
          <w:szCs w:val="24"/>
        </w:rPr>
        <w:t>l</w:t>
      </w:r>
      <w:r>
        <w:rPr>
          <w:sz w:val="24"/>
          <w:szCs w:val="24"/>
        </w:rPr>
        <w:t>sætninger i tabel 1</w:t>
      </w:r>
      <w:r w:rsidR="00E46AE3">
        <w:rPr>
          <w:sz w:val="24"/>
          <w:szCs w:val="24"/>
        </w:rPr>
        <w:t xml:space="preserve">. De skal desuden </w:t>
      </w:r>
      <w:r>
        <w:rPr>
          <w:sz w:val="24"/>
          <w:szCs w:val="24"/>
        </w:rPr>
        <w:t>være</w:t>
      </w:r>
      <w:r w:rsidRPr="00D8773E">
        <w:rPr>
          <w:sz w:val="24"/>
          <w:szCs w:val="24"/>
        </w:rPr>
        <w:t xml:space="preserve"> direkte anvendelige i r</w:t>
      </w:r>
      <w:r w:rsidRPr="00D8773E">
        <w:rPr>
          <w:sz w:val="24"/>
          <w:szCs w:val="24"/>
        </w:rPr>
        <w:t>e</w:t>
      </w:r>
      <w:r w:rsidRPr="00D8773E">
        <w:rPr>
          <w:sz w:val="24"/>
          <w:szCs w:val="24"/>
        </w:rPr>
        <w:t>gioner</w:t>
      </w:r>
      <w:r w:rsidR="00E46AE3">
        <w:rPr>
          <w:sz w:val="24"/>
          <w:szCs w:val="24"/>
        </w:rPr>
        <w:t>nes drift.</w:t>
      </w:r>
    </w:p>
    <w:p w:rsidR="00057E82" w:rsidRDefault="00057E82" w:rsidP="00057E82">
      <w:pPr>
        <w:rPr>
          <w:kern w:val="24"/>
        </w:rPr>
      </w:pPr>
    </w:p>
    <w:p w:rsidR="00362AED" w:rsidRDefault="007F2A7E" w:rsidP="00A26CFD">
      <w:pPr>
        <w:rPr>
          <w:kern w:val="24"/>
        </w:rPr>
      </w:pPr>
      <w:r>
        <w:rPr>
          <w:kern w:val="24"/>
        </w:rPr>
        <w:t>Det ønskes</w:t>
      </w:r>
      <w:r w:rsidR="00167224">
        <w:rPr>
          <w:kern w:val="24"/>
        </w:rPr>
        <w:t>, at</w:t>
      </w:r>
      <w:r w:rsidR="00BB3F78">
        <w:rPr>
          <w:kern w:val="24"/>
        </w:rPr>
        <w:t xml:space="preserve"> </w:t>
      </w:r>
      <w:r w:rsidR="00FE72A1">
        <w:rPr>
          <w:kern w:val="24"/>
        </w:rPr>
        <w:t xml:space="preserve">analysen </w:t>
      </w:r>
      <w:r w:rsidR="00826420">
        <w:rPr>
          <w:kern w:val="24"/>
        </w:rPr>
        <w:t>tilvejebringer ny</w:t>
      </w:r>
      <w:r w:rsidR="00BB3F78">
        <w:rPr>
          <w:kern w:val="24"/>
        </w:rPr>
        <w:t xml:space="preserve"> og operationel</w:t>
      </w:r>
      <w:r w:rsidR="00826420">
        <w:rPr>
          <w:kern w:val="24"/>
        </w:rPr>
        <w:t xml:space="preserve"> viden om hospit</w:t>
      </w:r>
      <w:r w:rsidR="00826420">
        <w:rPr>
          <w:kern w:val="24"/>
        </w:rPr>
        <w:t>a</w:t>
      </w:r>
      <w:r w:rsidR="00826420">
        <w:rPr>
          <w:kern w:val="24"/>
        </w:rPr>
        <w:t>lernes anvendelse af personaleressourcer</w:t>
      </w:r>
      <w:r w:rsidR="00E90054">
        <w:rPr>
          <w:kern w:val="24"/>
        </w:rPr>
        <w:t>, og at analysen sammen med den eksisterende viden på området danner grundlag for identificering og tilvej</w:t>
      </w:r>
      <w:r w:rsidR="00E90054">
        <w:rPr>
          <w:kern w:val="24"/>
        </w:rPr>
        <w:t>e</w:t>
      </w:r>
      <w:r w:rsidR="00E90054">
        <w:rPr>
          <w:kern w:val="24"/>
        </w:rPr>
        <w:t>bringelse af relevante værktøjer</w:t>
      </w:r>
      <w:r>
        <w:rPr>
          <w:kern w:val="24"/>
        </w:rPr>
        <w:t xml:space="preserve">. </w:t>
      </w:r>
      <w:r w:rsidR="00250EAB">
        <w:rPr>
          <w:kern w:val="24"/>
        </w:rPr>
        <w:t>Det betyder, at</w:t>
      </w:r>
      <w:r w:rsidR="00FE72A1">
        <w:rPr>
          <w:kern w:val="24"/>
        </w:rPr>
        <w:t xml:space="preserve"> analysen skal belyse aspe</w:t>
      </w:r>
      <w:r w:rsidR="00FE72A1">
        <w:rPr>
          <w:kern w:val="24"/>
        </w:rPr>
        <w:t>k</w:t>
      </w:r>
      <w:r w:rsidR="00FE72A1">
        <w:rPr>
          <w:kern w:val="24"/>
        </w:rPr>
        <w:lastRenderedPageBreak/>
        <w:t>ter af hospitalernes anvendelse af personaleressourcer, som tidligere anal</w:t>
      </w:r>
      <w:r w:rsidR="00FE72A1">
        <w:rPr>
          <w:kern w:val="24"/>
        </w:rPr>
        <w:t>y</w:t>
      </w:r>
      <w:r w:rsidR="00FE72A1">
        <w:rPr>
          <w:kern w:val="24"/>
        </w:rPr>
        <w:t>ser ikke har afdækket</w:t>
      </w:r>
      <w:r w:rsidR="00362AED">
        <w:rPr>
          <w:kern w:val="24"/>
        </w:rPr>
        <w:t>. Et eksempel er analyser af sammensætningen af teamet omkring patienten på lavest mulige omkostningsniveau givet kval</w:t>
      </w:r>
      <w:r w:rsidR="00362AED">
        <w:rPr>
          <w:kern w:val="24"/>
        </w:rPr>
        <w:t>i</w:t>
      </w:r>
      <w:r w:rsidR="00362AED">
        <w:rPr>
          <w:kern w:val="24"/>
        </w:rPr>
        <w:t xml:space="preserve">teten. Se også </w:t>
      </w:r>
      <w:r w:rsidR="00FE72A1">
        <w:rPr>
          <w:kern w:val="24"/>
        </w:rPr>
        <w:t>bilag 2, hvor udvalgte</w:t>
      </w:r>
      <w:r w:rsidR="00362AED">
        <w:rPr>
          <w:kern w:val="24"/>
        </w:rPr>
        <w:t>,</w:t>
      </w:r>
      <w:r w:rsidR="00FE72A1">
        <w:rPr>
          <w:kern w:val="24"/>
        </w:rPr>
        <w:t xml:space="preserve"> tidligere analyser og rapporter fre</w:t>
      </w:r>
      <w:r w:rsidR="00FE72A1">
        <w:rPr>
          <w:kern w:val="24"/>
        </w:rPr>
        <w:t>m</w:t>
      </w:r>
      <w:r w:rsidR="00FE72A1">
        <w:rPr>
          <w:kern w:val="24"/>
        </w:rPr>
        <w:t xml:space="preserve">går. </w:t>
      </w:r>
    </w:p>
    <w:p w:rsidR="00362AED" w:rsidRDefault="00362AED" w:rsidP="00A26CFD">
      <w:pPr>
        <w:rPr>
          <w:kern w:val="24"/>
        </w:rPr>
      </w:pPr>
    </w:p>
    <w:p w:rsidR="007F2A7E" w:rsidRDefault="00FE72A1" w:rsidP="00A26CFD">
      <w:pPr>
        <w:rPr>
          <w:kern w:val="24"/>
        </w:rPr>
      </w:pPr>
      <w:r>
        <w:rPr>
          <w:kern w:val="24"/>
        </w:rPr>
        <w:t xml:space="preserve">Herudover </w:t>
      </w:r>
      <w:r w:rsidR="00161782">
        <w:rPr>
          <w:kern w:val="24"/>
        </w:rPr>
        <w:t xml:space="preserve">bør det tilstræbes, at </w:t>
      </w:r>
      <w:r w:rsidR="00167224">
        <w:rPr>
          <w:kern w:val="24"/>
        </w:rPr>
        <w:t xml:space="preserve">alle fem regioner </w:t>
      </w:r>
      <w:r w:rsidR="00161782">
        <w:rPr>
          <w:kern w:val="24"/>
        </w:rPr>
        <w:t>er</w:t>
      </w:r>
      <w:r w:rsidR="00167224">
        <w:rPr>
          <w:kern w:val="24"/>
        </w:rPr>
        <w:t xml:space="preserve"> repræsentere</w:t>
      </w:r>
      <w:r>
        <w:rPr>
          <w:kern w:val="24"/>
        </w:rPr>
        <w:t>t</w:t>
      </w:r>
      <w:r w:rsidR="00167224">
        <w:rPr>
          <w:kern w:val="24"/>
        </w:rPr>
        <w:t xml:space="preserve"> i anal</w:t>
      </w:r>
      <w:r w:rsidR="00167224">
        <w:rPr>
          <w:kern w:val="24"/>
        </w:rPr>
        <w:t>y</w:t>
      </w:r>
      <w:r w:rsidR="00167224">
        <w:rPr>
          <w:kern w:val="24"/>
        </w:rPr>
        <w:t>sen</w:t>
      </w:r>
      <w:r w:rsidR="00250EAB">
        <w:rPr>
          <w:kern w:val="24"/>
        </w:rPr>
        <w:t>,</w:t>
      </w:r>
      <w:r w:rsidR="00826420">
        <w:rPr>
          <w:kern w:val="24"/>
        </w:rPr>
        <w:t xml:space="preserve"> og </w:t>
      </w:r>
      <w:r w:rsidR="00167224">
        <w:rPr>
          <w:kern w:val="24"/>
        </w:rPr>
        <w:t>analysen</w:t>
      </w:r>
      <w:r w:rsidR="00826420">
        <w:rPr>
          <w:kern w:val="24"/>
        </w:rPr>
        <w:t xml:space="preserve"> </w:t>
      </w:r>
      <w:r w:rsidR="001E7ED2">
        <w:rPr>
          <w:kern w:val="24"/>
        </w:rPr>
        <w:t xml:space="preserve">skal </w:t>
      </w:r>
      <w:r w:rsidR="00A26CFD">
        <w:rPr>
          <w:kern w:val="24"/>
        </w:rPr>
        <w:t>fokusere på</w:t>
      </w:r>
      <w:r w:rsidR="00826420">
        <w:rPr>
          <w:kern w:val="24"/>
        </w:rPr>
        <w:t xml:space="preserve"> anvendelse af personaleressour</w:t>
      </w:r>
      <w:r w:rsidR="00B938C5">
        <w:rPr>
          <w:kern w:val="24"/>
        </w:rPr>
        <w:t xml:space="preserve">cer </w:t>
      </w:r>
      <w:r w:rsidR="001E7ED2">
        <w:rPr>
          <w:kern w:val="24"/>
        </w:rPr>
        <w:t>på a</w:t>
      </w:r>
      <w:r w:rsidR="001E7ED2">
        <w:rPr>
          <w:kern w:val="24"/>
        </w:rPr>
        <w:t>f</w:t>
      </w:r>
      <w:r w:rsidR="001E7ED2">
        <w:rPr>
          <w:kern w:val="24"/>
        </w:rPr>
        <w:t>delinger med</w:t>
      </w:r>
      <w:r w:rsidR="00BB3F78">
        <w:rPr>
          <w:kern w:val="24"/>
        </w:rPr>
        <w:t xml:space="preserve"> både</w:t>
      </w:r>
      <w:r w:rsidR="00E2177D">
        <w:rPr>
          <w:kern w:val="24"/>
        </w:rPr>
        <w:t xml:space="preserve"> primært</w:t>
      </w:r>
      <w:r w:rsidR="001E7ED2">
        <w:rPr>
          <w:kern w:val="24"/>
        </w:rPr>
        <w:t xml:space="preserve"> </w:t>
      </w:r>
      <w:r w:rsidR="00E2177D">
        <w:rPr>
          <w:kern w:val="24"/>
        </w:rPr>
        <w:t xml:space="preserve">stationær/ambulant og </w:t>
      </w:r>
      <w:r w:rsidR="001E7ED2">
        <w:rPr>
          <w:kern w:val="24"/>
        </w:rPr>
        <w:t>akut</w:t>
      </w:r>
      <w:r w:rsidR="00E2177D">
        <w:rPr>
          <w:kern w:val="24"/>
        </w:rPr>
        <w:t>/</w:t>
      </w:r>
      <w:r w:rsidR="001E7ED2">
        <w:rPr>
          <w:kern w:val="24"/>
        </w:rPr>
        <w:t>elektiv aktivitet</w:t>
      </w:r>
      <w:r w:rsidR="00B938C5">
        <w:rPr>
          <w:kern w:val="24"/>
        </w:rPr>
        <w:t>.</w:t>
      </w:r>
      <w:r>
        <w:rPr>
          <w:kern w:val="24"/>
        </w:rPr>
        <w:t xml:space="preserve"> Det ønskes, at analysen som leverance</w:t>
      </w:r>
      <w:r w:rsidR="00362AED">
        <w:rPr>
          <w:kern w:val="24"/>
        </w:rPr>
        <w:t xml:space="preserve"> udgør cirka </w:t>
      </w:r>
      <w:r w:rsidR="00161782">
        <w:rPr>
          <w:kern w:val="24"/>
        </w:rPr>
        <w:t>40</w:t>
      </w:r>
      <w:r>
        <w:rPr>
          <w:kern w:val="24"/>
        </w:rPr>
        <w:t xml:space="preserve"> % af det samlede projekt.</w:t>
      </w:r>
    </w:p>
    <w:p w:rsidR="007F2A7E" w:rsidRDefault="007F2A7E" w:rsidP="00057E82">
      <w:pPr>
        <w:rPr>
          <w:kern w:val="24"/>
        </w:rPr>
      </w:pPr>
    </w:p>
    <w:p w:rsidR="00057E82" w:rsidRDefault="00057E82" w:rsidP="00057E82">
      <w:pPr>
        <w:rPr>
          <w:kern w:val="24"/>
        </w:rPr>
      </w:pPr>
      <w:r>
        <w:rPr>
          <w:kern w:val="24"/>
        </w:rPr>
        <w:t>De værktøjer, som projektet skal tilvejebringe, kan både være eksisterende og nye værktøjer. På flere områder kan der være behov for at forbedre de eksisterende værktøjer, ligesom der i forhold til eksempelvis målsætning 3 i dag mangler værktøjer i regionerne.</w:t>
      </w:r>
      <w:r w:rsidR="00FE72A1">
        <w:rPr>
          <w:kern w:val="24"/>
        </w:rPr>
        <w:t xml:space="preserve"> Det ønskes, at tilvejebringelse af vær</w:t>
      </w:r>
      <w:r w:rsidR="00FE72A1">
        <w:rPr>
          <w:kern w:val="24"/>
        </w:rPr>
        <w:t>k</w:t>
      </w:r>
      <w:r w:rsidR="00FE72A1">
        <w:rPr>
          <w:kern w:val="24"/>
        </w:rPr>
        <w:t xml:space="preserve">tøjer som leverance udgør cirka </w:t>
      </w:r>
      <w:r w:rsidR="00362AED">
        <w:rPr>
          <w:kern w:val="24"/>
        </w:rPr>
        <w:t>6</w:t>
      </w:r>
      <w:r w:rsidR="00161782">
        <w:rPr>
          <w:kern w:val="24"/>
        </w:rPr>
        <w:t>0</w:t>
      </w:r>
      <w:r w:rsidR="00FE72A1">
        <w:rPr>
          <w:kern w:val="24"/>
        </w:rPr>
        <w:t xml:space="preserve"> % af det samlede projekt.</w:t>
      </w:r>
      <w:r>
        <w:rPr>
          <w:kern w:val="24"/>
        </w:rPr>
        <w:t xml:space="preserve"> Værktøjerne kan eksempelvis omfatte:</w:t>
      </w:r>
    </w:p>
    <w:p w:rsidR="00E46AE3" w:rsidRPr="00E46AE3" w:rsidRDefault="00E46AE3" w:rsidP="00057E82">
      <w:pPr>
        <w:rPr>
          <w:kern w:val="24"/>
        </w:rPr>
      </w:pPr>
    </w:p>
    <w:p w:rsidR="00057E82" w:rsidRDefault="00057E82" w:rsidP="00057E82">
      <w:pPr>
        <w:numPr>
          <w:ilvl w:val="0"/>
          <w:numId w:val="20"/>
        </w:numPr>
        <w:tabs>
          <w:tab w:val="clear" w:pos="851"/>
          <w:tab w:val="left" w:pos="709"/>
        </w:tabs>
        <w:rPr>
          <w:kern w:val="24"/>
        </w:rPr>
      </w:pPr>
      <w:r>
        <w:rPr>
          <w:kern w:val="24"/>
        </w:rPr>
        <w:t>Værktøjer, som understøtter en effektiv og automatiseret vagtpla</w:t>
      </w:r>
      <w:r>
        <w:rPr>
          <w:kern w:val="24"/>
        </w:rPr>
        <w:t>n</w:t>
      </w:r>
      <w:r>
        <w:rPr>
          <w:kern w:val="24"/>
        </w:rPr>
        <w:t>lægning.</w:t>
      </w:r>
    </w:p>
    <w:p w:rsidR="00057E82" w:rsidRDefault="00057E82" w:rsidP="00057E82">
      <w:pPr>
        <w:numPr>
          <w:ilvl w:val="0"/>
          <w:numId w:val="20"/>
        </w:numPr>
        <w:tabs>
          <w:tab w:val="clear" w:pos="851"/>
          <w:tab w:val="left" w:pos="709"/>
        </w:tabs>
        <w:rPr>
          <w:kern w:val="24"/>
        </w:rPr>
      </w:pPr>
      <w:r>
        <w:rPr>
          <w:kern w:val="24"/>
        </w:rPr>
        <w:t>Indikatorer for kapacitetsanvendelse, som kan indgå i lokale lede</w:t>
      </w:r>
      <w:r>
        <w:rPr>
          <w:kern w:val="24"/>
        </w:rPr>
        <w:t>l</w:t>
      </w:r>
      <w:r>
        <w:rPr>
          <w:kern w:val="24"/>
        </w:rPr>
        <w:t>sesinformationssystemer og bidrage til at styrke ledelsens overblik over anvendelse og sammensætning af personaleressourcer, heru</w:t>
      </w:r>
      <w:r>
        <w:rPr>
          <w:kern w:val="24"/>
        </w:rPr>
        <w:t>n</w:t>
      </w:r>
      <w:r>
        <w:rPr>
          <w:kern w:val="24"/>
        </w:rPr>
        <w:t>der forholdet mellem de forskellige faggrupper i teamet omkring p</w:t>
      </w:r>
      <w:r>
        <w:rPr>
          <w:kern w:val="24"/>
        </w:rPr>
        <w:t>a</w:t>
      </w:r>
      <w:r>
        <w:rPr>
          <w:kern w:val="24"/>
        </w:rPr>
        <w:t>tienten</w:t>
      </w:r>
      <w:r w:rsidR="00FD3EF2">
        <w:rPr>
          <w:kern w:val="24"/>
        </w:rPr>
        <w:t>,</w:t>
      </w:r>
      <w:r>
        <w:rPr>
          <w:kern w:val="24"/>
        </w:rPr>
        <w:t xml:space="preserve"> samt øge gennemsigtigheden om ressourceudnyttelsen.</w:t>
      </w:r>
    </w:p>
    <w:p w:rsidR="00057E82" w:rsidRDefault="00057E82" w:rsidP="00057E82">
      <w:pPr>
        <w:numPr>
          <w:ilvl w:val="0"/>
          <w:numId w:val="20"/>
        </w:numPr>
        <w:tabs>
          <w:tab w:val="clear" w:pos="851"/>
          <w:tab w:val="left" w:pos="709"/>
        </w:tabs>
        <w:rPr>
          <w:kern w:val="24"/>
        </w:rPr>
      </w:pPr>
      <w:r>
        <w:rPr>
          <w:kern w:val="24"/>
        </w:rPr>
        <w:t>Fremmødeprofiler og lignende værktøjer, som kan indgå i analyser af planlagt personalefremmøde set i forhold til faktisk forbrug af personaleressourcer.</w:t>
      </w:r>
    </w:p>
    <w:p w:rsidR="00057E82" w:rsidRDefault="00057E82" w:rsidP="00057E82">
      <w:pPr>
        <w:numPr>
          <w:ilvl w:val="0"/>
          <w:numId w:val="20"/>
        </w:numPr>
        <w:tabs>
          <w:tab w:val="clear" w:pos="851"/>
          <w:tab w:val="left" w:pos="709"/>
        </w:tabs>
        <w:rPr>
          <w:kern w:val="24"/>
        </w:rPr>
      </w:pPr>
      <w:r>
        <w:rPr>
          <w:kern w:val="24"/>
        </w:rPr>
        <w:t>IT-værktøjer, -systemer og -udstyr, som kan understøtte tilvejebri</w:t>
      </w:r>
      <w:r>
        <w:rPr>
          <w:kern w:val="24"/>
        </w:rPr>
        <w:t>n</w:t>
      </w:r>
      <w:r>
        <w:rPr>
          <w:kern w:val="24"/>
        </w:rPr>
        <w:t>gelse og synliggørelse af data om kapacitetsanvendelse, eksempe</w:t>
      </w:r>
      <w:r>
        <w:rPr>
          <w:kern w:val="24"/>
        </w:rPr>
        <w:t>l</w:t>
      </w:r>
      <w:r>
        <w:rPr>
          <w:kern w:val="24"/>
        </w:rPr>
        <w:t>vis klinisk logistik på operationsstuer og oversigtsskærme med data over aktuel kapacitet og bemanding.</w:t>
      </w:r>
    </w:p>
    <w:p w:rsidR="00057E82" w:rsidRDefault="00057E82" w:rsidP="00057E82">
      <w:pPr>
        <w:rPr>
          <w:kern w:val="24"/>
        </w:rPr>
      </w:pPr>
    </w:p>
    <w:p w:rsidR="001E3E58" w:rsidRDefault="00057E82" w:rsidP="00057E82">
      <w:pPr>
        <w:rPr>
          <w:kern w:val="24"/>
        </w:rPr>
      </w:pPr>
      <w:r>
        <w:rPr>
          <w:kern w:val="24"/>
        </w:rPr>
        <w:t>Den valgte leverandør skal præsentere resultaterne af projektet</w:t>
      </w:r>
      <w:r w:rsidR="00482888">
        <w:rPr>
          <w:kern w:val="24"/>
        </w:rPr>
        <w:t>s to dele i en samlet afrapportering og tillige præsentere inspirationsmateriale vedrørende delelementet om værktøjer, som kan anvendes til videndelingen i regione</w:t>
      </w:r>
      <w:r w:rsidR="00482888">
        <w:rPr>
          <w:kern w:val="24"/>
        </w:rPr>
        <w:t>r</w:t>
      </w:r>
      <w:r w:rsidR="00482888">
        <w:rPr>
          <w:kern w:val="24"/>
        </w:rPr>
        <w:t>ne og på sygehusene.</w:t>
      </w:r>
    </w:p>
    <w:p w:rsidR="00482888" w:rsidRDefault="00482888" w:rsidP="00057E82">
      <w:pPr>
        <w:rPr>
          <w:kern w:val="24"/>
        </w:rPr>
      </w:pPr>
    </w:p>
    <w:p w:rsidR="001E3E58" w:rsidRDefault="001E3E58" w:rsidP="00057E82">
      <w:pPr>
        <w:rPr>
          <w:kern w:val="24"/>
        </w:rPr>
      </w:pPr>
      <w:r>
        <w:rPr>
          <w:kern w:val="24"/>
        </w:rPr>
        <w:t>Afrapportering</w:t>
      </w:r>
      <w:r w:rsidR="00482888">
        <w:rPr>
          <w:kern w:val="24"/>
        </w:rPr>
        <w:t>en og inspirationsmaterialet</w:t>
      </w:r>
      <w:r>
        <w:rPr>
          <w:kern w:val="24"/>
        </w:rPr>
        <w:t xml:space="preserve"> vil indgå i regionernes videre arbejde med at </w:t>
      </w:r>
      <w:r w:rsidR="00482888">
        <w:rPr>
          <w:kern w:val="24"/>
        </w:rPr>
        <w:t xml:space="preserve">udbrede god praksis og relevante værktøjer til </w:t>
      </w:r>
      <w:r>
        <w:rPr>
          <w:kern w:val="24"/>
        </w:rPr>
        <w:t>optimer</w:t>
      </w:r>
      <w:r w:rsidR="00482888">
        <w:rPr>
          <w:kern w:val="24"/>
        </w:rPr>
        <w:t>ing af</w:t>
      </w:r>
      <w:r>
        <w:rPr>
          <w:kern w:val="24"/>
        </w:rPr>
        <w:t xml:space="preserve"> anvendelsen af personaleressourcer</w:t>
      </w:r>
      <w:r w:rsidR="00482888">
        <w:rPr>
          <w:kern w:val="24"/>
        </w:rPr>
        <w:t>.</w:t>
      </w:r>
      <w:r>
        <w:rPr>
          <w:kern w:val="24"/>
        </w:rPr>
        <w:t xml:space="preserve"> </w:t>
      </w:r>
    </w:p>
    <w:p w:rsidR="00057E82" w:rsidRDefault="00057E82" w:rsidP="00057E82">
      <w:pPr>
        <w:rPr>
          <w:kern w:val="24"/>
        </w:rPr>
      </w:pPr>
    </w:p>
    <w:p w:rsidR="00057E82" w:rsidRPr="003176A0" w:rsidRDefault="00057E82" w:rsidP="00057E82">
      <w:pPr>
        <w:rPr>
          <w:b/>
          <w:kern w:val="24"/>
        </w:rPr>
      </w:pPr>
      <w:r w:rsidRPr="003176A0">
        <w:rPr>
          <w:b/>
          <w:kern w:val="24"/>
        </w:rPr>
        <w:t>Projektorganisering</w:t>
      </w:r>
    </w:p>
    <w:p w:rsidR="00057E82" w:rsidRPr="003E159A" w:rsidRDefault="00057E82" w:rsidP="00057E82">
      <w:pPr>
        <w:rPr>
          <w:kern w:val="24"/>
        </w:rPr>
      </w:pPr>
      <w:r>
        <w:rPr>
          <w:kern w:val="24"/>
        </w:rPr>
        <w:t xml:space="preserve">Leverandøren refererer til </w:t>
      </w:r>
      <w:r w:rsidRPr="00AC1E6F">
        <w:rPr>
          <w:kern w:val="24"/>
        </w:rPr>
        <w:t>projektets styregruppe</w:t>
      </w:r>
      <w:r>
        <w:rPr>
          <w:kern w:val="24"/>
        </w:rPr>
        <w:t xml:space="preserve"> i Danske Regioner, og projektledelsen varetages af Danske Regioners Center for Forhandling, A</w:t>
      </w:r>
      <w:r>
        <w:rPr>
          <w:kern w:val="24"/>
        </w:rPr>
        <w:t>f</w:t>
      </w:r>
      <w:r>
        <w:rPr>
          <w:kern w:val="24"/>
        </w:rPr>
        <w:t>taler og Overenskomster med inddragelse af Center for Sundhedspolitik, Økonomi og Socialpolitik.</w:t>
      </w:r>
      <w:r w:rsidRPr="0021551F">
        <w:rPr>
          <w:kern w:val="24"/>
        </w:rPr>
        <w:t xml:space="preserve"> </w:t>
      </w:r>
      <w:r>
        <w:rPr>
          <w:kern w:val="24"/>
        </w:rPr>
        <w:t>Projektet er forankret i Danske Regioners reg</w:t>
      </w:r>
      <w:r>
        <w:rPr>
          <w:kern w:val="24"/>
        </w:rPr>
        <w:t>i</w:t>
      </w:r>
      <w:r>
        <w:rPr>
          <w:kern w:val="24"/>
        </w:rPr>
        <w:t>onsdirektørkreds.</w:t>
      </w:r>
    </w:p>
    <w:p w:rsidR="00057E82" w:rsidRDefault="00057E82" w:rsidP="00057E82">
      <w:pPr>
        <w:rPr>
          <w:kern w:val="24"/>
        </w:rPr>
      </w:pPr>
    </w:p>
    <w:p w:rsidR="00057E82" w:rsidRDefault="00057E82" w:rsidP="00057E82">
      <w:pPr>
        <w:rPr>
          <w:b/>
          <w:kern w:val="24"/>
        </w:rPr>
      </w:pPr>
      <w:r>
        <w:rPr>
          <w:b/>
          <w:kern w:val="24"/>
        </w:rPr>
        <w:t>Tids- og leveranceplan</w:t>
      </w:r>
    </w:p>
    <w:p w:rsidR="00057E82" w:rsidRDefault="00057E82" w:rsidP="00057E82">
      <w:pPr>
        <w:rPr>
          <w:kern w:val="24"/>
        </w:rPr>
      </w:pPr>
      <w:r>
        <w:rPr>
          <w:kern w:val="24"/>
        </w:rPr>
        <w:t>Der skal foreligge en samlet skriftlig afrapportering af projektet den 31. marts 2016. Afrapporteringen skal på det tidspunkt være godkendt af pr</w:t>
      </w:r>
      <w:r>
        <w:rPr>
          <w:kern w:val="24"/>
        </w:rPr>
        <w:t>o</w:t>
      </w:r>
      <w:r>
        <w:rPr>
          <w:kern w:val="24"/>
        </w:rPr>
        <w:t>jektstyregruppen samt af regionsdirektørkredsen.</w:t>
      </w:r>
    </w:p>
    <w:p w:rsidR="00057E82" w:rsidRPr="00AC2931" w:rsidRDefault="005772E6" w:rsidP="00057E82">
      <w:pPr>
        <w:rPr>
          <w:kern w:val="24"/>
        </w:rPr>
      </w:pPr>
      <w:r>
        <w:rPr>
          <w:noProof/>
        </w:rPr>
        <w:pict>
          <v:shapetype id="_x0000_t202" coordsize="21600,21600" o:spt="202" path="m,l,21600r21600,l21600,xe">
            <v:stroke joinstyle="miter"/>
            <v:path gradientshapeok="t" o:connecttype="rect"/>
          </v:shapetype>
          <v:shape id="_x0000_s1039" type="#_x0000_t202" style="position:absolute;left:0;text-align:left;margin-left:603.85pt;margin-top:489.55pt;width:141.75pt;height:23.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" filled="f" stroked="f">
            <v:path arrowok="t"/>
            <v:textbox style="mso-fit-shape-to-text:t">
              <w:txbxContent>
                <w:p w:rsidR="00E42738" w:rsidRDefault="00E42738" w:rsidP="00057E82">
                  <w:pPr>
                    <w:pStyle w:val="NormalWeb"/>
                    <w:spacing w:before="0" w:beforeAutospacing="0" w:after="0" w:afterAutospacing="0"/>
                  </w:pPr>
                  <w:r w:rsidRPr="00B5030C">
                    <w:rPr>
                      <w:color w:val="000000"/>
                      <w:kern w:val="24"/>
                      <w:sz w:val="28"/>
                      <w:szCs w:val="28"/>
                    </w:rPr>
                    <w:t>December 2016</w:t>
                  </w:r>
                </w:p>
              </w:txbxContent>
            </v:textbox>
          </v:shape>
        </w:pict>
      </w:r>
      <w:r>
        <w:rPr>
          <w:noProof/>
        </w:rPr>
        <w:pict>
          <v:shape id="Tekstboks 11" o:spid="_x0000_s1038" type="#_x0000_t202" style="position:absolute;left:0;text-align:left;margin-left:603.85pt;margin-top:489.55pt;width:141.75pt;height:23.3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" filled="f" stroked="f">
            <v:path arrowok="t"/>
            <v:textbox style="mso-fit-shape-to-text:t">
              <w:txbxContent>
                <w:p w:rsidR="00E42738" w:rsidRDefault="00E42738" w:rsidP="00057E82">
                  <w:pPr>
                    <w:pStyle w:val="NormalWeb"/>
                    <w:spacing w:before="0" w:beforeAutospacing="0" w:after="0" w:afterAutospacing="0"/>
                  </w:pPr>
                  <w:r w:rsidRPr="00B5030C">
                    <w:rPr>
                      <w:color w:val="000000"/>
                      <w:kern w:val="24"/>
                      <w:sz w:val="28"/>
                      <w:szCs w:val="28"/>
                    </w:rPr>
                    <w:t>December 2016</w:t>
                  </w:r>
                </w:p>
              </w:txbxContent>
            </v:textbox>
          </v:shape>
        </w:pict>
      </w:r>
      <w:r w:rsidR="00057E82" w:rsidRPr="00B5030C">
        <w:rPr>
          <w:noProof/>
        </w:rPr>
        <w:t xml:space="preserve"> </w:t>
      </w:r>
    </w:p>
    <w:p w:rsidR="00057E82" w:rsidRDefault="00057E82" w:rsidP="00057E82">
      <w:pPr>
        <w:rPr>
          <w:b/>
        </w:rPr>
      </w:pPr>
      <w:r w:rsidRPr="00BA32D8">
        <w:rPr>
          <w:b/>
        </w:rPr>
        <w:t>Økonomi</w:t>
      </w:r>
    </w:p>
    <w:p w:rsidR="00057E82" w:rsidRPr="00060C55" w:rsidRDefault="00057E82" w:rsidP="00057E82">
      <w:r>
        <w:t>De</w:t>
      </w:r>
      <w:r w:rsidR="0037278E">
        <w:t>t udbudte projekt skal kunne gennemføres inden for en samlet ramme på</w:t>
      </w:r>
      <w:r>
        <w:t xml:space="preserve"> 1,</w:t>
      </w:r>
      <w:r w:rsidR="00161782">
        <w:t>2</w:t>
      </w:r>
      <w:r>
        <w:t xml:space="preserve"> mio. DKK inklu</w:t>
      </w:r>
      <w:r w:rsidR="0037278E">
        <w:t>siv moms</w:t>
      </w:r>
      <w:r>
        <w:t>.</w:t>
      </w:r>
    </w:p>
    <w:p w:rsidR="00057E82" w:rsidRDefault="00057E82" w:rsidP="00057E82">
      <w:pPr>
        <w:rPr>
          <w:b/>
        </w:rPr>
      </w:pPr>
    </w:p>
    <w:p w:rsidR="00057E82" w:rsidRDefault="00057E82" w:rsidP="00057E82">
      <w:pPr>
        <w:rPr>
          <w:b/>
        </w:rPr>
      </w:pPr>
      <w:r>
        <w:rPr>
          <w:b/>
        </w:rPr>
        <w:t>Tildelingskriterier</w:t>
      </w:r>
    </w:p>
    <w:p w:rsidR="00D35F2B" w:rsidRPr="00D35F2B" w:rsidRDefault="00D35F2B" w:rsidP="00D35F2B">
      <w:pPr>
        <w:rPr>
          <w:kern w:val="24"/>
        </w:rPr>
      </w:pPr>
      <w:r w:rsidRPr="00D35F2B">
        <w:rPr>
          <w:kern w:val="24"/>
        </w:rPr>
        <w:t>I valg af leverandør lægges der vægt på følgende:</w:t>
      </w:r>
    </w:p>
    <w:p w:rsidR="00D35F2B" w:rsidRPr="00D35F2B" w:rsidRDefault="00D35F2B" w:rsidP="00D35F2B">
      <w:pPr>
        <w:numPr>
          <w:ilvl w:val="0"/>
          <w:numId w:val="25"/>
        </w:numPr>
        <w:rPr>
          <w:kern w:val="24"/>
        </w:rPr>
      </w:pPr>
      <w:r w:rsidRPr="00D35F2B">
        <w:rPr>
          <w:kern w:val="24"/>
        </w:rPr>
        <w:t>Tilbuddets kvalitet (vægtes 30 %), dvs. i hvilken udstrækning ti</w:t>
      </w:r>
      <w:r w:rsidRPr="00D35F2B">
        <w:rPr>
          <w:kern w:val="24"/>
        </w:rPr>
        <w:t>l</w:t>
      </w:r>
      <w:r w:rsidRPr="00D35F2B">
        <w:rPr>
          <w:kern w:val="24"/>
        </w:rPr>
        <w:t>buddets forslag og idéer demonstrerer at kunne imødekomme fo</w:t>
      </w:r>
      <w:r w:rsidRPr="00D35F2B">
        <w:rPr>
          <w:kern w:val="24"/>
        </w:rPr>
        <w:t>r</w:t>
      </w:r>
      <w:r w:rsidRPr="00D35F2B">
        <w:rPr>
          <w:kern w:val="24"/>
        </w:rPr>
        <w:t>hold vedrørende:</w:t>
      </w:r>
    </w:p>
    <w:p w:rsidR="00D35F2B" w:rsidRPr="00D35F2B" w:rsidRDefault="00D35F2B" w:rsidP="00D35F2B">
      <w:pPr>
        <w:numPr>
          <w:ilvl w:val="1"/>
          <w:numId w:val="25"/>
        </w:numPr>
        <w:rPr>
          <w:kern w:val="24"/>
        </w:rPr>
      </w:pPr>
      <w:r w:rsidRPr="00D35F2B">
        <w:rPr>
          <w:kern w:val="24"/>
        </w:rPr>
        <w:t>Overvejelser om, hvordan projektet tilvejebringer konkrete værktøjer, som kan implementeres i regionerne og understø</w:t>
      </w:r>
      <w:r w:rsidRPr="00D35F2B">
        <w:rPr>
          <w:kern w:val="24"/>
        </w:rPr>
        <w:t>t</w:t>
      </w:r>
      <w:r w:rsidRPr="00D35F2B">
        <w:rPr>
          <w:kern w:val="24"/>
        </w:rPr>
        <w:t>te den daglige drift med afsæt i målsætningerne i tabel 1.</w:t>
      </w:r>
    </w:p>
    <w:p w:rsidR="00D35F2B" w:rsidRPr="00D35F2B" w:rsidRDefault="00D35F2B" w:rsidP="00D35F2B">
      <w:pPr>
        <w:numPr>
          <w:ilvl w:val="1"/>
          <w:numId w:val="25"/>
        </w:numPr>
        <w:rPr>
          <w:kern w:val="24"/>
        </w:rPr>
      </w:pPr>
      <w:r w:rsidRPr="00D35F2B">
        <w:rPr>
          <w:kern w:val="24"/>
        </w:rPr>
        <w:t>Overordnet analyseramme, hvor metode, cases og undersøge</w:t>
      </w:r>
      <w:r w:rsidRPr="00D35F2B">
        <w:rPr>
          <w:kern w:val="24"/>
        </w:rPr>
        <w:t>l</w:t>
      </w:r>
      <w:r w:rsidRPr="00D35F2B">
        <w:rPr>
          <w:kern w:val="24"/>
        </w:rPr>
        <w:t>sesfelt (akut/elektiv og ambulant/stationær aktivitet) skits</w:t>
      </w:r>
      <w:r w:rsidRPr="00D35F2B">
        <w:rPr>
          <w:kern w:val="24"/>
        </w:rPr>
        <w:t>e</w:t>
      </w:r>
      <w:r w:rsidRPr="00D35F2B">
        <w:rPr>
          <w:kern w:val="24"/>
        </w:rPr>
        <w:t>res.</w:t>
      </w:r>
    </w:p>
    <w:p w:rsidR="00D35F2B" w:rsidRPr="00D35F2B" w:rsidRDefault="00D35F2B" w:rsidP="00D35F2B">
      <w:pPr>
        <w:numPr>
          <w:ilvl w:val="1"/>
          <w:numId w:val="25"/>
        </w:numPr>
        <w:rPr>
          <w:kern w:val="24"/>
        </w:rPr>
      </w:pPr>
      <w:r w:rsidRPr="00D35F2B">
        <w:rPr>
          <w:kern w:val="24"/>
        </w:rPr>
        <w:t>Overvejelser om, hvordan analysen kan bidrage med ny viden om anvendelsen af personaleressourcer og supplere eksist</w:t>
      </w:r>
      <w:r w:rsidRPr="00D35F2B">
        <w:rPr>
          <w:kern w:val="24"/>
        </w:rPr>
        <w:t>e</w:t>
      </w:r>
      <w:r w:rsidRPr="00D35F2B">
        <w:rPr>
          <w:kern w:val="24"/>
        </w:rPr>
        <w:t>rende viden og indsatser på området, jf. bilag 1 og 2.</w:t>
      </w:r>
    </w:p>
    <w:p w:rsidR="00D35F2B" w:rsidRPr="00D35F2B" w:rsidRDefault="00D35F2B" w:rsidP="00D35F2B">
      <w:pPr>
        <w:numPr>
          <w:ilvl w:val="1"/>
          <w:numId w:val="25"/>
        </w:numPr>
        <w:rPr>
          <w:kern w:val="24"/>
        </w:rPr>
      </w:pPr>
      <w:r w:rsidRPr="00D35F2B">
        <w:rPr>
          <w:kern w:val="24"/>
        </w:rPr>
        <w:t>Overvejelser om, hvordan rammevilkår som eksempelvis pat</w:t>
      </w:r>
      <w:r w:rsidRPr="00D35F2B">
        <w:rPr>
          <w:kern w:val="24"/>
        </w:rPr>
        <w:t>i</w:t>
      </w:r>
      <w:r w:rsidRPr="00D35F2B">
        <w:rPr>
          <w:kern w:val="24"/>
        </w:rPr>
        <w:t>entrettigheder, lovgivning og overenskomster kan have b</w:t>
      </w:r>
      <w:r w:rsidRPr="00D35F2B">
        <w:rPr>
          <w:kern w:val="24"/>
        </w:rPr>
        <w:t>e</w:t>
      </w:r>
      <w:r w:rsidRPr="00D35F2B">
        <w:rPr>
          <w:kern w:val="24"/>
        </w:rPr>
        <w:t>tydning for projektet og for mulighederne for at udbrede værktøjer og god praksis for anvendelse af personaleressou</w:t>
      </w:r>
      <w:r w:rsidRPr="00D35F2B">
        <w:rPr>
          <w:kern w:val="24"/>
        </w:rPr>
        <w:t>r</w:t>
      </w:r>
      <w:r w:rsidRPr="00D35F2B">
        <w:rPr>
          <w:kern w:val="24"/>
        </w:rPr>
        <w:t>cer.</w:t>
      </w:r>
    </w:p>
    <w:p w:rsidR="00D35F2B" w:rsidRPr="00D35F2B" w:rsidRDefault="00D35F2B" w:rsidP="00D35F2B">
      <w:pPr>
        <w:numPr>
          <w:ilvl w:val="1"/>
          <w:numId w:val="25"/>
        </w:numPr>
        <w:rPr>
          <w:kern w:val="24"/>
        </w:rPr>
      </w:pPr>
      <w:r w:rsidRPr="00D35F2B">
        <w:rPr>
          <w:kern w:val="24"/>
        </w:rPr>
        <w:t>At projektets leverancer har fokus på bæredygtige løsninger, som ikke tilfører regionerne og sygehusene unødig ekstra administration, herunder nye registreringer.</w:t>
      </w:r>
    </w:p>
    <w:p w:rsidR="00D35F2B" w:rsidRPr="00D35F2B" w:rsidRDefault="00D35F2B" w:rsidP="00D35F2B">
      <w:pPr>
        <w:numPr>
          <w:ilvl w:val="0"/>
          <w:numId w:val="25"/>
        </w:numPr>
        <w:rPr>
          <w:kern w:val="24"/>
        </w:rPr>
      </w:pPr>
      <w:r w:rsidRPr="00D35F2B">
        <w:rPr>
          <w:kern w:val="24"/>
        </w:rPr>
        <w:lastRenderedPageBreak/>
        <w:t>Tilbudsgivers viden om og erfaring med videnindsamling og an</w:t>
      </w:r>
      <w:r w:rsidRPr="00D35F2B">
        <w:rPr>
          <w:kern w:val="24"/>
        </w:rPr>
        <w:t>a</w:t>
      </w:r>
      <w:r w:rsidRPr="00D35F2B">
        <w:rPr>
          <w:kern w:val="24"/>
        </w:rPr>
        <w:t>lyse samt tilvejebringelse af konkrete værktøjer, der understøtter anvendelse af personaleressourcer generelt (vægtes 20 %).</w:t>
      </w:r>
    </w:p>
    <w:p w:rsidR="00D35F2B" w:rsidRPr="00D35F2B" w:rsidRDefault="00D35F2B" w:rsidP="00D35F2B">
      <w:pPr>
        <w:ind w:firstLine="60"/>
        <w:rPr>
          <w:kern w:val="24"/>
        </w:rPr>
      </w:pPr>
    </w:p>
    <w:p w:rsidR="00D35F2B" w:rsidRPr="00D35F2B" w:rsidRDefault="00D35F2B" w:rsidP="00D35F2B">
      <w:pPr>
        <w:numPr>
          <w:ilvl w:val="0"/>
          <w:numId w:val="25"/>
        </w:numPr>
        <w:rPr>
          <w:kern w:val="24"/>
        </w:rPr>
      </w:pPr>
      <w:r w:rsidRPr="00D35F2B">
        <w:rPr>
          <w:kern w:val="24"/>
        </w:rPr>
        <w:t>Tilbudsgivers viden om og erfaring med det regionale område, herunder personaleanvendelse i sygehusvæsenet (vægtes 10 %).</w:t>
      </w:r>
    </w:p>
    <w:p w:rsidR="00D35F2B" w:rsidRPr="00D35F2B" w:rsidRDefault="00D35F2B" w:rsidP="00D35F2B">
      <w:pPr>
        <w:numPr>
          <w:ilvl w:val="0"/>
          <w:numId w:val="25"/>
        </w:numPr>
        <w:rPr>
          <w:kern w:val="24"/>
        </w:rPr>
      </w:pPr>
      <w:r w:rsidRPr="00D35F2B">
        <w:rPr>
          <w:kern w:val="24"/>
        </w:rPr>
        <w:t>Faglige kvalifikationer og erfaringer hos de medarbejdere, som l</w:t>
      </w:r>
      <w:r w:rsidRPr="00D35F2B">
        <w:rPr>
          <w:kern w:val="24"/>
        </w:rPr>
        <w:t>e</w:t>
      </w:r>
      <w:r w:rsidRPr="00D35F2B">
        <w:rPr>
          <w:kern w:val="24"/>
        </w:rPr>
        <w:t>verandøren tilknytter projektet (20 %).</w:t>
      </w:r>
    </w:p>
    <w:p w:rsidR="00057E82" w:rsidRPr="00D35F2B" w:rsidRDefault="00D35F2B" w:rsidP="00D35F2B">
      <w:pPr>
        <w:numPr>
          <w:ilvl w:val="0"/>
          <w:numId w:val="25"/>
        </w:numPr>
        <w:rPr>
          <w:kern w:val="24"/>
        </w:rPr>
      </w:pPr>
      <w:r w:rsidRPr="00D35F2B">
        <w:rPr>
          <w:kern w:val="24"/>
        </w:rPr>
        <w:t>Den samlede pris i tilbuddet (20 %).</w:t>
      </w:r>
    </w:p>
    <w:p w:rsidR="00D35F2B" w:rsidRDefault="00D35F2B" w:rsidP="00057E82">
      <w:pPr>
        <w:rPr>
          <w:b/>
        </w:rPr>
      </w:pPr>
    </w:p>
    <w:p w:rsidR="00057E82" w:rsidRDefault="00057E82" w:rsidP="00057E82">
      <w:pPr>
        <w:rPr>
          <w:b/>
        </w:rPr>
      </w:pPr>
      <w:r w:rsidRPr="00BA32D8">
        <w:rPr>
          <w:b/>
        </w:rPr>
        <w:t xml:space="preserve">Frister og </w:t>
      </w:r>
      <w:r>
        <w:rPr>
          <w:b/>
        </w:rPr>
        <w:t>formkrav</w:t>
      </w:r>
    </w:p>
    <w:p w:rsidR="00057E82" w:rsidRDefault="00057E82" w:rsidP="00057E82">
      <w:r>
        <w:t>Den ordregivende myndighed:</w:t>
      </w:r>
    </w:p>
    <w:p w:rsidR="00057E82" w:rsidRDefault="00057E82" w:rsidP="00057E82">
      <w:r>
        <w:t>Danske Regioner</w:t>
      </w:r>
    </w:p>
    <w:p w:rsidR="00057E82" w:rsidRDefault="00057E82" w:rsidP="00057E82">
      <w:r>
        <w:t>Center for Forhandling, Aftaler og Overenskomster</w:t>
      </w:r>
    </w:p>
    <w:p w:rsidR="00057E82" w:rsidRDefault="00057E82" w:rsidP="00057E82">
      <w:r>
        <w:t>Dampfærgevej 22</w:t>
      </w:r>
    </w:p>
    <w:p w:rsidR="00057E82" w:rsidRDefault="00057E82" w:rsidP="00057E82">
      <w:r>
        <w:t>2200 København Ø</w:t>
      </w:r>
    </w:p>
    <w:p w:rsidR="00057E82" w:rsidRDefault="00057E82" w:rsidP="00057E82">
      <w:r>
        <w:t>Kontaktperson: Laura Toftegaard</w:t>
      </w:r>
    </w:p>
    <w:p w:rsidR="00A26CFD" w:rsidRDefault="00A26CFD" w:rsidP="00057E82"/>
    <w:p w:rsidR="00057E82" w:rsidRDefault="00057E82" w:rsidP="00057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3727"/>
      </w:tblGrid>
      <w:tr w:rsidR="00057E82" w:rsidRPr="00776FA6" w:rsidTr="005772E6">
        <w:tc>
          <w:tcPr>
            <w:tcW w:w="3727" w:type="dxa"/>
            <w:shd w:val="clear" w:color="auto" w:fill="auto"/>
          </w:tcPr>
          <w:p w:rsidR="00057E82" w:rsidRPr="005772E6" w:rsidRDefault="00057E82" w:rsidP="00805F0F">
            <w:pPr>
              <w:rPr>
                <w:b/>
              </w:rPr>
            </w:pPr>
            <w:r w:rsidRPr="005772E6">
              <w:rPr>
                <w:b/>
              </w:rPr>
              <w:t>Aktivitet</w:t>
            </w:r>
          </w:p>
        </w:tc>
        <w:tc>
          <w:tcPr>
            <w:tcW w:w="3727" w:type="dxa"/>
            <w:shd w:val="clear" w:color="auto" w:fill="auto"/>
          </w:tcPr>
          <w:p w:rsidR="00057E82" w:rsidRPr="005772E6" w:rsidRDefault="00057E82" w:rsidP="00805F0F">
            <w:pPr>
              <w:rPr>
                <w:b/>
              </w:rPr>
            </w:pPr>
            <w:r w:rsidRPr="005772E6">
              <w:rPr>
                <w:b/>
              </w:rPr>
              <w:t>Dato og tidspunkt</w:t>
            </w:r>
          </w:p>
        </w:tc>
      </w:tr>
      <w:tr w:rsidR="00057E82" w:rsidTr="005772E6">
        <w:tc>
          <w:tcPr>
            <w:tcW w:w="3727" w:type="dxa"/>
            <w:shd w:val="clear" w:color="auto" w:fill="auto"/>
          </w:tcPr>
          <w:p w:rsidR="00057E82" w:rsidRDefault="00057E82" w:rsidP="00805F0F">
            <w:r>
              <w:t>Anmodning om yderligere oply</w:t>
            </w:r>
            <w:r>
              <w:t>s</w:t>
            </w:r>
            <w:r>
              <w:t>ninger</w:t>
            </w:r>
          </w:p>
        </w:tc>
        <w:tc>
          <w:tcPr>
            <w:tcW w:w="3727" w:type="dxa"/>
            <w:shd w:val="clear" w:color="auto" w:fill="auto"/>
          </w:tcPr>
          <w:p w:rsidR="00057E82" w:rsidRPr="005772E6" w:rsidRDefault="00057E82" w:rsidP="005772E6">
            <w:pPr>
              <w:jc w:val="left"/>
              <w:rPr>
                <w:i/>
              </w:rPr>
            </w:pPr>
            <w:r w:rsidRPr="005772E6">
              <w:rPr>
                <w:i/>
              </w:rPr>
              <w:t>Onsdag den 1. juli kl. 10.00</w:t>
            </w:r>
          </w:p>
          <w:p w:rsidR="00057E82" w:rsidRPr="005772E6" w:rsidRDefault="00057E82" w:rsidP="005772E6">
            <w:pPr>
              <w:jc w:val="left"/>
              <w:rPr>
                <w:i/>
              </w:rPr>
            </w:pPr>
          </w:p>
          <w:p w:rsidR="00057E82" w:rsidRDefault="00057E82" w:rsidP="005772E6">
            <w:pPr>
              <w:jc w:val="left"/>
            </w:pPr>
            <w:r>
              <w:t>Spørgsmål modtaget inden dette tidspunkt vil blive besvaret.</w:t>
            </w:r>
          </w:p>
          <w:p w:rsidR="00057E82" w:rsidRDefault="00057E82" w:rsidP="005772E6">
            <w:pPr>
              <w:jc w:val="left"/>
            </w:pPr>
          </w:p>
          <w:p w:rsidR="00057E82" w:rsidRDefault="00057E82" w:rsidP="005772E6">
            <w:pPr>
              <w:jc w:val="left"/>
            </w:pPr>
            <w:r>
              <w:t>Spørgsmålene skal være skriftlige og skal sendes på e-mail til:</w:t>
            </w:r>
          </w:p>
          <w:p w:rsidR="00057E82" w:rsidRPr="008449E8" w:rsidRDefault="005772E6" w:rsidP="005772E6">
            <w:pPr>
              <w:jc w:val="left"/>
            </w:pPr>
            <w:hyperlink r:id="rId11" w:history="1">
              <w:r w:rsidR="00057E82" w:rsidRPr="001D259C">
                <w:rPr>
                  <w:rStyle w:val="Hyperlink"/>
                </w:rPr>
                <w:t>lto@regioner.dk</w:t>
              </w:r>
            </w:hyperlink>
            <w:r w:rsidR="00057E82">
              <w:rPr>
                <w:rStyle w:val="Hyperlink"/>
              </w:rPr>
              <w:t xml:space="preserve"> </w:t>
            </w:r>
            <w:r w:rsidR="00057E82" w:rsidRPr="005772E6">
              <w:rPr>
                <w:rStyle w:val="Hyperlink"/>
                <w:color w:val="auto"/>
                <w:u w:val="none"/>
              </w:rPr>
              <w:t xml:space="preserve">og </w:t>
            </w:r>
            <w:r w:rsidR="00057E82">
              <w:rPr>
                <w:rStyle w:val="Hyperlink"/>
              </w:rPr>
              <w:t>nch@regioner.dk</w:t>
            </w:r>
            <w:r w:rsidR="00057E82">
              <w:t>.</w:t>
            </w:r>
          </w:p>
        </w:tc>
      </w:tr>
      <w:tr w:rsidR="00057E82" w:rsidTr="005772E6">
        <w:tc>
          <w:tcPr>
            <w:tcW w:w="3727" w:type="dxa"/>
            <w:shd w:val="clear" w:color="auto" w:fill="auto"/>
          </w:tcPr>
          <w:p w:rsidR="00057E82" w:rsidRDefault="00057E82" w:rsidP="005772E6">
            <w:pPr>
              <w:jc w:val="left"/>
            </w:pPr>
            <w:r>
              <w:t>Offentliggørelse af spørgsmål og svar</w:t>
            </w:r>
          </w:p>
        </w:tc>
        <w:tc>
          <w:tcPr>
            <w:tcW w:w="3727" w:type="dxa"/>
            <w:shd w:val="clear" w:color="auto" w:fill="auto"/>
          </w:tcPr>
          <w:p w:rsidR="00057E82" w:rsidRDefault="00057E82" w:rsidP="005772E6">
            <w:pPr>
              <w:jc w:val="left"/>
            </w:pPr>
            <w:r>
              <w:t>Samtlige spørgsmål og svar (i an</w:t>
            </w:r>
            <w:r>
              <w:t>o</w:t>
            </w:r>
            <w:r>
              <w:t>nymiseret form) samt eventuelle re</w:t>
            </w:r>
            <w:r>
              <w:t>t</w:t>
            </w:r>
            <w:r>
              <w:t>telser vil blive sendt til kontaktpe</w:t>
            </w:r>
            <w:r>
              <w:t>r</w:t>
            </w:r>
            <w:r>
              <w:t>son hos tilbudsgivere.</w:t>
            </w:r>
          </w:p>
          <w:p w:rsidR="00057E82" w:rsidRDefault="00057E82" w:rsidP="005772E6">
            <w:pPr>
              <w:jc w:val="left"/>
            </w:pPr>
          </w:p>
          <w:p w:rsidR="00057E82" w:rsidRDefault="00057E82" w:rsidP="005772E6">
            <w:pPr>
              <w:jc w:val="left"/>
            </w:pPr>
            <w:r>
              <w:t>Spørgsmål søges besvaret hurtigst muligt.</w:t>
            </w:r>
          </w:p>
          <w:p w:rsidR="00057E82" w:rsidRDefault="00057E82" w:rsidP="005772E6">
            <w:pPr>
              <w:jc w:val="left"/>
            </w:pPr>
          </w:p>
          <w:p w:rsidR="00057E82" w:rsidRDefault="00057E82" w:rsidP="005772E6">
            <w:pPr>
              <w:jc w:val="left"/>
            </w:pPr>
            <w:r>
              <w:t>Bemærk at Danske Regioner holder lukket i ugerne 28-30. Henvendelser i denne periode vil ikke blive besv</w:t>
            </w:r>
            <w:r>
              <w:t>a</w:t>
            </w:r>
            <w:r>
              <w:t>ret.</w:t>
            </w:r>
          </w:p>
        </w:tc>
      </w:tr>
      <w:tr w:rsidR="00057E82" w:rsidTr="005772E6">
        <w:tc>
          <w:tcPr>
            <w:tcW w:w="3727" w:type="dxa"/>
            <w:shd w:val="clear" w:color="auto" w:fill="auto"/>
          </w:tcPr>
          <w:p w:rsidR="00057E82" w:rsidRDefault="00057E82" w:rsidP="005772E6">
            <w:pPr>
              <w:jc w:val="left"/>
            </w:pPr>
            <w:r>
              <w:lastRenderedPageBreak/>
              <w:t>Frist for modtagelse af tilbudsgivers samlede tilbud</w:t>
            </w:r>
          </w:p>
        </w:tc>
        <w:tc>
          <w:tcPr>
            <w:tcW w:w="3727" w:type="dxa"/>
            <w:shd w:val="clear" w:color="auto" w:fill="auto"/>
          </w:tcPr>
          <w:p w:rsidR="00057E82" w:rsidRDefault="00D35F2B" w:rsidP="005772E6">
            <w:pPr>
              <w:jc w:val="left"/>
            </w:pPr>
            <w:r w:rsidRPr="005772E6">
              <w:rPr>
                <w:b/>
              </w:rPr>
              <w:t>Onsdag den 12. august kl. 12</w:t>
            </w:r>
            <w:r w:rsidR="00057E82" w:rsidRPr="005772E6">
              <w:rPr>
                <w:b/>
              </w:rPr>
              <w:t>.00.</w:t>
            </w:r>
          </w:p>
          <w:p w:rsidR="00057E82" w:rsidRDefault="00057E82" w:rsidP="005772E6">
            <w:pPr>
              <w:jc w:val="left"/>
            </w:pPr>
          </w:p>
          <w:p w:rsidR="00057E82" w:rsidRDefault="00057E82" w:rsidP="005772E6">
            <w:pPr>
              <w:jc w:val="left"/>
            </w:pPr>
            <w:r>
              <w:t>Tilbud, der modtages efter dette tidspunkt, vil ikke blive taget i b</w:t>
            </w:r>
            <w:r>
              <w:t>e</w:t>
            </w:r>
            <w:r>
              <w:t>tragtning.</w:t>
            </w:r>
          </w:p>
          <w:p w:rsidR="00057E82" w:rsidRDefault="00057E82" w:rsidP="005772E6">
            <w:pPr>
              <w:jc w:val="left"/>
            </w:pPr>
          </w:p>
          <w:p w:rsidR="00057E82" w:rsidRDefault="00057E82" w:rsidP="005772E6">
            <w:pPr>
              <w:jc w:val="left"/>
            </w:pPr>
            <w:r>
              <w:t xml:space="preserve">Tilbud bør maksimalt omfatte 10 sider (á 2400 anslag) ekskl. bilag. Tilbud skal mærkes </w:t>
            </w:r>
            <w:r w:rsidRPr="005772E6">
              <w:rPr>
                <w:i/>
              </w:rPr>
              <w:t>Tilbud vedr. ”Optimal anvendelse af personal</w:t>
            </w:r>
            <w:r w:rsidRPr="005772E6">
              <w:rPr>
                <w:i/>
              </w:rPr>
              <w:t>e</w:t>
            </w:r>
            <w:r w:rsidRPr="005772E6">
              <w:rPr>
                <w:i/>
              </w:rPr>
              <w:t>ressourcer på hospitalerne</w:t>
            </w:r>
            <w:r>
              <w:t>”.</w:t>
            </w:r>
          </w:p>
          <w:p w:rsidR="00057E82" w:rsidRDefault="00057E82" w:rsidP="005772E6">
            <w:pPr>
              <w:jc w:val="left"/>
            </w:pPr>
          </w:p>
          <w:p w:rsidR="007F1FB0" w:rsidRDefault="00057E82" w:rsidP="005772E6">
            <w:pPr>
              <w:jc w:val="left"/>
            </w:pPr>
            <w:r>
              <w:t xml:space="preserve">Tilbud sendes på e-mail til: </w:t>
            </w:r>
            <w:hyperlink r:id="rId12" w:history="1">
              <w:r w:rsidRPr="001D259C">
                <w:rPr>
                  <w:rStyle w:val="Hyperlink"/>
                </w:rPr>
                <w:t>lto@regioner.dk</w:t>
              </w:r>
            </w:hyperlink>
            <w:r w:rsidR="00651A87">
              <w:t xml:space="preserve"> og </w:t>
            </w:r>
            <w:hyperlink r:id="rId13" w:history="1">
              <w:r w:rsidR="00651A87" w:rsidRPr="00EB5C95">
                <w:rPr>
                  <w:rStyle w:val="Hyperlink"/>
                </w:rPr>
                <w:t>nch@regioner.dk</w:t>
              </w:r>
            </w:hyperlink>
            <w:r w:rsidR="00651A87">
              <w:t>.</w:t>
            </w:r>
            <w:r>
              <w:t xml:space="preserve"> </w:t>
            </w:r>
          </w:p>
          <w:p w:rsidR="00057E82" w:rsidRDefault="00057E82" w:rsidP="005772E6">
            <w:pPr>
              <w:jc w:val="left"/>
            </w:pPr>
            <w:r>
              <w:t>Tilbud sendt til andre e-mailadresser vil ikke blive betragtet som indkommet til Danske Regi</w:t>
            </w:r>
            <w:r>
              <w:t>o</w:t>
            </w:r>
            <w:r>
              <w:t>ner og vil dermed ikke blive taget i betragtning.</w:t>
            </w:r>
          </w:p>
          <w:p w:rsidR="00057E82" w:rsidRDefault="00057E82" w:rsidP="005772E6">
            <w:pPr>
              <w:jc w:val="left"/>
            </w:pPr>
          </w:p>
          <w:p w:rsidR="00057E82" w:rsidRPr="005772E6" w:rsidRDefault="00057E82" w:rsidP="005772E6">
            <w:pPr>
              <w:jc w:val="left"/>
              <w:rPr>
                <w:b/>
              </w:rPr>
            </w:pPr>
            <w:r w:rsidRPr="005772E6">
              <w:rPr>
                <w:b/>
              </w:rPr>
              <w:t>Bemærk at e-mail maksimalt må fylde 10MB.</w:t>
            </w:r>
          </w:p>
        </w:tc>
      </w:tr>
      <w:tr w:rsidR="00057E82" w:rsidTr="005772E6">
        <w:tc>
          <w:tcPr>
            <w:tcW w:w="3727" w:type="dxa"/>
            <w:shd w:val="clear" w:color="auto" w:fill="auto"/>
          </w:tcPr>
          <w:p w:rsidR="00057E82" w:rsidRDefault="00057E82" w:rsidP="005772E6">
            <w:pPr>
              <w:jc w:val="left"/>
            </w:pPr>
            <w:r>
              <w:t>Forventet tidspunkt for kontraktin</w:t>
            </w:r>
            <w:r>
              <w:t>d</w:t>
            </w:r>
            <w:r>
              <w:t>gåelse</w:t>
            </w:r>
          </w:p>
        </w:tc>
        <w:tc>
          <w:tcPr>
            <w:tcW w:w="3727" w:type="dxa"/>
            <w:shd w:val="clear" w:color="auto" w:fill="auto"/>
          </w:tcPr>
          <w:p w:rsidR="00057E82" w:rsidRDefault="00057E82" w:rsidP="005772E6">
            <w:pPr>
              <w:jc w:val="left"/>
            </w:pPr>
            <w:r>
              <w:t>1. september 2015.</w:t>
            </w:r>
          </w:p>
        </w:tc>
      </w:tr>
    </w:tbl>
    <w:p w:rsidR="00057E82" w:rsidRPr="00E752E6" w:rsidRDefault="00057E82" w:rsidP="00057E82">
      <w:pPr>
        <w:jc w:val="left"/>
      </w:pPr>
    </w:p>
    <w:p w:rsidR="00057E82" w:rsidRPr="00090E57" w:rsidRDefault="00057E82" w:rsidP="00057E82">
      <w:pPr>
        <w:rPr>
          <w:kern w:val="24"/>
        </w:rPr>
      </w:pPr>
    </w:p>
    <w:p w:rsidR="00057E82" w:rsidRPr="00E752E6" w:rsidRDefault="00057E82" w:rsidP="00057E82">
      <w:pPr>
        <w:rPr>
          <w:kern w:val="24"/>
        </w:rPr>
      </w:pPr>
      <w:bookmarkStart w:id="9" w:name="TekstStart"/>
      <w:bookmarkEnd w:id="9"/>
    </w:p>
    <w:p w:rsidR="00057E82" w:rsidRDefault="00057E82" w:rsidP="00057E82">
      <w:pPr>
        <w:tabs>
          <w:tab w:val="clear" w:pos="425"/>
          <w:tab w:val="clear" w:pos="851"/>
          <w:tab w:val="clear" w:pos="1276"/>
          <w:tab w:val="left" w:pos="1304"/>
        </w:tabs>
        <w:autoSpaceDE w:val="0"/>
        <w:autoSpaceDN w:val="0"/>
        <w:adjustRightInd w:val="0"/>
        <w:spacing w:line="276" w:lineRule="auto"/>
        <w:rPr>
          <w:b/>
          <w:kern w:val="24"/>
        </w:rPr>
      </w:pPr>
      <w:r>
        <w:rPr>
          <w:kern w:val="24"/>
        </w:rPr>
        <w:br w:type="page"/>
      </w:r>
      <w:r>
        <w:rPr>
          <w:b/>
          <w:kern w:val="24"/>
        </w:rPr>
        <w:lastRenderedPageBreak/>
        <w:t xml:space="preserve">BILAG 1 - </w:t>
      </w:r>
      <w:r>
        <w:rPr>
          <w:b/>
          <w:kern w:val="24"/>
          <w:szCs w:val="24"/>
        </w:rPr>
        <w:t>Igangværende projekter</w:t>
      </w:r>
    </w:p>
    <w:p w:rsidR="00057E82"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r>
        <w:rPr>
          <w:kern w:val="24"/>
          <w:szCs w:val="24"/>
        </w:rPr>
        <w:t>Det store fokus på optimal ressourceanvendelse på hospitalerne har betydet, at der allerede er igangsat en række tværregionale projekter og indsatser, som vedrører kapacitetsudnyttelse og anvendelse af personaleressourcer.</w:t>
      </w:r>
    </w:p>
    <w:p w:rsidR="00057E82"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p>
    <w:p w:rsidR="00057E82"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r>
        <w:rPr>
          <w:kern w:val="24"/>
          <w:szCs w:val="24"/>
        </w:rPr>
        <w:t>Tilbudsgiver opfordres til at overveje, hvorledes resultater og erfaringer fra disse projekter, i de tilfælde hvor det er relevant, kan indgå i udformning af projektet både med henblik på at sikre relevans for regionerne og med he</w:t>
      </w:r>
      <w:r>
        <w:rPr>
          <w:kern w:val="24"/>
          <w:szCs w:val="24"/>
        </w:rPr>
        <w:t>n</w:t>
      </w:r>
      <w:r>
        <w:rPr>
          <w:kern w:val="24"/>
          <w:szCs w:val="24"/>
        </w:rPr>
        <w:t>blik på at modvirke uhensigtsmæssige overlap og dobbeltarbejde.</w:t>
      </w:r>
    </w:p>
    <w:p w:rsidR="00057E82"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p>
    <w:p w:rsidR="00057E82" w:rsidRDefault="00057E82" w:rsidP="00057E82">
      <w:pPr>
        <w:numPr>
          <w:ilvl w:val="0"/>
          <w:numId w:val="13"/>
        </w:numPr>
        <w:tabs>
          <w:tab w:val="clear" w:pos="425"/>
          <w:tab w:val="left" w:pos="709"/>
        </w:tabs>
        <w:autoSpaceDE w:val="0"/>
        <w:autoSpaceDN w:val="0"/>
        <w:adjustRightInd w:val="0"/>
        <w:spacing w:line="276" w:lineRule="auto"/>
        <w:rPr>
          <w:i/>
          <w:kern w:val="24"/>
          <w:szCs w:val="24"/>
        </w:rPr>
      </w:pPr>
      <w:r>
        <w:rPr>
          <w:i/>
          <w:kern w:val="24"/>
          <w:szCs w:val="24"/>
        </w:rPr>
        <w:t>Afbureaukratisering</w:t>
      </w:r>
    </w:p>
    <w:p w:rsidR="00057E82" w:rsidRDefault="00057E82" w:rsidP="00057E82">
      <w:pPr>
        <w:tabs>
          <w:tab w:val="clear" w:pos="425"/>
          <w:tab w:val="clear" w:pos="851"/>
          <w:tab w:val="clear" w:pos="1276"/>
          <w:tab w:val="left" w:pos="1304"/>
        </w:tabs>
        <w:autoSpaceDE w:val="0"/>
        <w:autoSpaceDN w:val="0"/>
        <w:adjustRightInd w:val="0"/>
        <w:spacing w:line="276" w:lineRule="auto"/>
        <w:ind w:left="720"/>
        <w:rPr>
          <w:color w:val="FF0000"/>
          <w:kern w:val="24"/>
          <w:szCs w:val="24"/>
        </w:rPr>
      </w:pPr>
      <w:r>
        <w:rPr>
          <w:kern w:val="24"/>
          <w:szCs w:val="24"/>
        </w:rPr>
        <w:t>Danske Regioner har et løbende fokus på at begrænse unødigt b</w:t>
      </w:r>
      <w:r>
        <w:rPr>
          <w:kern w:val="24"/>
          <w:szCs w:val="24"/>
        </w:rPr>
        <w:t>u</w:t>
      </w:r>
      <w:r>
        <w:rPr>
          <w:kern w:val="24"/>
          <w:szCs w:val="24"/>
        </w:rPr>
        <w:t>reaukratiske arbejdsgange og uhensigtsmæssige registreringer for at frigive tid til det patientrettede arbejde. Der arbejdes overordnet ud fra fem dogmeregler. I samarbejde med Yngre Læger og FAS har Danske Regioner afholdt et værksted for afbureaukratisering, hvor læger fra alle regioner kunne komme med inputs fra deres hverdag til at rydde op i bureaukratiet. Danske Regioner og lægeforeninge</w:t>
      </w:r>
      <w:r>
        <w:rPr>
          <w:kern w:val="24"/>
          <w:szCs w:val="24"/>
        </w:rPr>
        <w:t>r</w:t>
      </w:r>
      <w:r>
        <w:rPr>
          <w:kern w:val="24"/>
          <w:szCs w:val="24"/>
        </w:rPr>
        <w:t>ne har i maj 2015 fremlagt en samlet strategi for det videre arbejde med idéerne. Flere regioner har også deres egne projekter.</w:t>
      </w:r>
    </w:p>
    <w:p w:rsidR="00057E82" w:rsidRDefault="00057E82" w:rsidP="00057E82">
      <w:pPr>
        <w:tabs>
          <w:tab w:val="clear" w:pos="425"/>
          <w:tab w:val="clear" w:pos="851"/>
          <w:tab w:val="clear" w:pos="1276"/>
          <w:tab w:val="left" w:pos="1304"/>
        </w:tabs>
        <w:autoSpaceDE w:val="0"/>
        <w:autoSpaceDN w:val="0"/>
        <w:adjustRightInd w:val="0"/>
        <w:spacing w:line="276" w:lineRule="auto"/>
        <w:ind w:left="720"/>
        <w:rPr>
          <w:kern w:val="24"/>
          <w:szCs w:val="24"/>
        </w:rPr>
      </w:pPr>
    </w:p>
    <w:p w:rsidR="00057E82" w:rsidRDefault="00057E82" w:rsidP="00057E82">
      <w:pPr>
        <w:numPr>
          <w:ilvl w:val="0"/>
          <w:numId w:val="13"/>
        </w:numPr>
        <w:tabs>
          <w:tab w:val="clear" w:pos="425"/>
          <w:tab w:val="left" w:pos="709"/>
        </w:tabs>
        <w:autoSpaceDE w:val="0"/>
        <w:autoSpaceDN w:val="0"/>
        <w:adjustRightInd w:val="0"/>
        <w:spacing w:line="276" w:lineRule="auto"/>
        <w:rPr>
          <w:kern w:val="24"/>
          <w:szCs w:val="24"/>
        </w:rPr>
      </w:pPr>
      <w:r>
        <w:rPr>
          <w:i/>
          <w:kern w:val="24"/>
          <w:szCs w:val="24"/>
        </w:rPr>
        <w:t>Arbejdstidsregler</w:t>
      </w:r>
    </w:p>
    <w:p w:rsidR="00057E82" w:rsidRDefault="00057E82" w:rsidP="00057E82">
      <w:pPr>
        <w:pStyle w:val="NormalWeb"/>
        <w:spacing w:before="0" w:beforeAutospacing="0" w:after="0" w:afterAutospacing="0" w:line="276" w:lineRule="auto"/>
        <w:ind w:left="720"/>
        <w:jc w:val="both"/>
        <w:rPr>
          <w:kern w:val="24"/>
        </w:rPr>
      </w:pPr>
      <w:r>
        <w:t xml:space="preserve">Danske Regioner arbejder for </w:t>
      </w:r>
      <w:r w:rsidRPr="008A33F6">
        <w:rPr>
          <w:kern w:val="24"/>
        </w:rPr>
        <w:t>at udvikle arbejdstidsreglerne</w:t>
      </w:r>
      <w:r>
        <w:rPr>
          <w:kern w:val="24"/>
        </w:rPr>
        <w:t>,</w:t>
      </w:r>
      <w:r w:rsidRPr="008A33F6">
        <w:rPr>
          <w:kern w:val="24"/>
        </w:rPr>
        <w:t xml:space="preserve"> så de bliver tidsvarende, enkle og så omkostningseffektive som muligt</w:t>
      </w:r>
      <w:r>
        <w:rPr>
          <w:kern w:val="24"/>
        </w:rPr>
        <w:t xml:space="preserve">. Ved OK-13 lykkedes det at ændre reglerne på lægeområdet, og de nye regler trådte i kraft </w:t>
      </w:r>
      <w:r w:rsidRPr="00C830F5">
        <w:t>1. januar 2014</w:t>
      </w:r>
      <w:r>
        <w:t xml:space="preserve">. Ved OK-15 lykkedes det at ændre reglerne yderligere, og bl.a. er der nu forbedrede muligheder for at lægge arbejdstiden om aftenen i både hverdage og weekender. </w:t>
      </w:r>
      <w:r w:rsidRPr="00C830F5">
        <w:rPr>
          <w:kern w:val="24"/>
        </w:rPr>
        <w:t>Danske Regioner</w:t>
      </w:r>
      <w:r w:rsidRPr="00C830F5">
        <w:t xml:space="preserve"> </w:t>
      </w:r>
      <w:r>
        <w:t xml:space="preserve">har </w:t>
      </w:r>
      <w:r w:rsidRPr="00C830F5">
        <w:t>løbende monitoreret implementeringen</w:t>
      </w:r>
      <w:r>
        <w:t xml:space="preserve"> af re</w:t>
      </w:r>
      <w:r>
        <w:t>g</w:t>
      </w:r>
      <w:r>
        <w:t>lerne fra OK-13</w:t>
      </w:r>
      <w:r w:rsidRPr="00C830F5">
        <w:t>, og den seneste status fra maj 2015 viser, at antallet af afdelinger, der planlægger med aftentjeneste på hverdage og da</w:t>
      </w:r>
      <w:r w:rsidRPr="00C830F5">
        <w:t>g</w:t>
      </w:r>
      <w:r w:rsidRPr="00C830F5">
        <w:t>tjeneste på lørdage, fortsat stiger</w:t>
      </w:r>
      <w:r w:rsidRPr="00C830F5">
        <w:rPr>
          <w:kern w:val="24"/>
        </w:rPr>
        <w:t>.  Danske Regioner vil fremadrettet supplere monitoreringen med en løbende status på implementeri</w:t>
      </w:r>
      <w:r w:rsidRPr="00C830F5">
        <w:rPr>
          <w:kern w:val="24"/>
        </w:rPr>
        <w:t>n</w:t>
      </w:r>
      <w:r w:rsidRPr="00C830F5">
        <w:rPr>
          <w:kern w:val="24"/>
        </w:rPr>
        <w:t xml:space="preserve">gen af de nye OK-15 resultater. </w:t>
      </w:r>
      <w:r w:rsidRPr="008A33F6">
        <w:rPr>
          <w:kern w:val="24"/>
        </w:rPr>
        <w:t>Arbejdet med at udvikle arbejdstid</w:t>
      </w:r>
      <w:r w:rsidRPr="008A33F6">
        <w:rPr>
          <w:kern w:val="24"/>
        </w:rPr>
        <w:t>s</w:t>
      </w:r>
      <w:r w:rsidRPr="008A33F6">
        <w:rPr>
          <w:kern w:val="24"/>
        </w:rPr>
        <w:t>regler</w:t>
      </w:r>
      <w:r>
        <w:rPr>
          <w:kern w:val="24"/>
        </w:rPr>
        <w:t xml:space="preserve">ne </w:t>
      </w:r>
      <w:r w:rsidRPr="008A33F6">
        <w:rPr>
          <w:kern w:val="24"/>
        </w:rPr>
        <w:t>fortsættes frem mod næste overenskomstperiode. Bl.a. er der aftalt et projekt om arbejdstid og arbejdstilrettelæggelse for hele plejeområdet.</w:t>
      </w:r>
    </w:p>
    <w:p w:rsidR="00057E82" w:rsidRPr="008A33F6" w:rsidRDefault="00057E82" w:rsidP="00057E82">
      <w:pPr>
        <w:pStyle w:val="NormalWeb"/>
        <w:spacing w:before="0" w:beforeAutospacing="0" w:after="0" w:afterAutospacing="0" w:line="276" w:lineRule="auto"/>
        <w:ind w:left="720"/>
        <w:jc w:val="both"/>
        <w:rPr>
          <w:kern w:val="24"/>
        </w:rPr>
      </w:pPr>
    </w:p>
    <w:p w:rsidR="00057E82" w:rsidRDefault="00057E82" w:rsidP="00057E82">
      <w:pPr>
        <w:numPr>
          <w:ilvl w:val="0"/>
          <w:numId w:val="13"/>
        </w:numPr>
        <w:tabs>
          <w:tab w:val="clear" w:pos="425"/>
          <w:tab w:val="left" w:pos="709"/>
        </w:tabs>
        <w:autoSpaceDE w:val="0"/>
        <w:autoSpaceDN w:val="0"/>
        <w:adjustRightInd w:val="0"/>
        <w:spacing w:line="276" w:lineRule="auto"/>
        <w:rPr>
          <w:kern w:val="24"/>
          <w:szCs w:val="24"/>
        </w:rPr>
      </w:pPr>
      <w:r>
        <w:rPr>
          <w:i/>
          <w:kern w:val="24"/>
          <w:szCs w:val="24"/>
        </w:rPr>
        <w:t xml:space="preserve">Indsatser mod sygefravær </w:t>
      </w:r>
      <w:r>
        <w:rPr>
          <w:i/>
          <w:kern w:val="24"/>
          <w:szCs w:val="24"/>
        </w:rPr>
        <w:br/>
      </w:r>
      <w:r>
        <w:rPr>
          <w:kern w:val="24"/>
          <w:szCs w:val="24"/>
        </w:rPr>
        <w:t>Sygefravær medfører store omkostninger for arbejdspladsen, for den enkelte medarbejder og for patienten, hvis behandling udskydes e</w:t>
      </w:r>
      <w:r>
        <w:rPr>
          <w:kern w:val="24"/>
          <w:szCs w:val="24"/>
        </w:rPr>
        <w:t>l</w:t>
      </w:r>
      <w:r>
        <w:rPr>
          <w:kern w:val="24"/>
          <w:szCs w:val="24"/>
        </w:rPr>
        <w:lastRenderedPageBreak/>
        <w:t>ler forringes. I 2008 satte Danske Regioner for alvor sygefravær på dagsordenen ved at indføre centrale sygefraværsstatistikker og u</w:t>
      </w:r>
      <w:r>
        <w:rPr>
          <w:kern w:val="24"/>
          <w:szCs w:val="24"/>
        </w:rPr>
        <w:t>d</w:t>
      </w:r>
      <w:r>
        <w:rPr>
          <w:kern w:val="24"/>
          <w:szCs w:val="24"/>
        </w:rPr>
        <w:t>arbejde vejledninger til den gode sygefraværssamtale.  Danske R</w:t>
      </w:r>
      <w:r>
        <w:rPr>
          <w:kern w:val="24"/>
          <w:szCs w:val="24"/>
        </w:rPr>
        <w:t>e</w:t>
      </w:r>
      <w:r>
        <w:rPr>
          <w:kern w:val="24"/>
          <w:szCs w:val="24"/>
        </w:rPr>
        <w:t>gioner understøtter også bedre ledelsesværktøjer til at arbejde s</w:t>
      </w:r>
      <w:r>
        <w:rPr>
          <w:kern w:val="24"/>
          <w:szCs w:val="24"/>
        </w:rPr>
        <w:t>y</w:t>
      </w:r>
      <w:r>
        <w:rPr>
          <w:kern w:val="24"/>
          <w:szCs w:val="24"/>
        </w:rPr>
        <w:t>stematisk med sygefravær og udbreder de gode, lokale eksempler for at skabe bedre trivsel på arbejdspladsen. Siden Danske Regioner igangsatte monitoreringen er det gennemsnitlige sygefravær faldet støt.</w:t>
      </w:r>
    </w:p>
    <w:p w:rsidR="00057E82"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p>
    <w:p w:rsidR="00057E82" w:rsidRDefault="00057E82" w:rsidP="00057E82">
      <w:pPr>
        <w:numPr>
          <w:ilvl w:val="0"/>
          <w:numId w:val="13"/>
        </w:numPr>
        <w:tabs>
          <w:tab w:val="clear" w:pos="425"/>
          <w:tab w:val="left" w:pos="709"/>
        </w:tabs>
        <w:autoSpaceDE w:val="0"/>
        <w:autoSpaceDN w:val="0"/>
        <w:adjustRightInd w:val="0"/>
        <w:spacing w:line="276" w:lineRule="auto"/>
        <w:rPr>
          <w:kern w:val="24"/>
          <w:szCs w:val="24"/>
        </w:rPr>
      </w:pPr>
      <w:r>
        <w:rPr>
          <w:i/>
          <w:kern w:val="24"/>
          <w:szCs w:val="24"/>
        </w:rPr>
        <w:t>Arbejdsgiverpolitik</w:t>
      </w:r>
    </w:p>
    <w:p w:rsidR="00057E82" w:rsidRDefault="00057E82" w:rsidP="00057E82">
      <w:pPr>
        <w:tabs>
          <w:tab w:val="clear" w:pos="425"/>
          <w:tab w:val="clear" w:pos="851"/>
          <w:tab w:val="clear" w:pos="1276"/>
          <w:tab w:val="left" w:pos="1304"/>
        </w:tabs>
        <w:autoSpaceDE w:val="0"/>
        <w:autoSpaceDN w:val="0"/>
        <w:adjustRightInd w:val="0"/>
        <w:spacing w:line="276" w:lineRule="auto"/>
        <w:ind w:left="720"/>
        <w:rPr>
          <w:kern w:val="24"/>
          <w:szCs w:val="24"/>
        </w:rPr>
      </w:pPr>
      <w:r>
        <w:rPr>
          <w:kern w:val="24"/>
          <w:szCs w:val="24"/>
        </w:rPr>
        <w:t xml:space="preserve">Danske Regioner har udgivet en arbejdsgiverpolitik, hvor et helt centralt mål er at understøtte opgavevaretagelsen. Det sker blandt andet ved </w:t>
      </w:r>
      <w:r>
        <w:rPr>
          <w:i/>
          <w:kern w:val="24"/>
          <w:szCs w:val="24"/>
        </w:rPr>
        <w:t>at sikre en effektiv anvendelse af medarbejderressource</w:t>
      </w:r>
      <w:r>
        <w:rPr>
          <w:i/>
          <w:kern w:val="24"/>
          <w:szCs w:val="24"/>
        </w:rPr>
        <w:t>r</w:t>
      </w:r>
      <w:r>
        <w:rPr>
          <w:i/>
          <w:kern w:val="24"/>
          <w:szCs w:val="24"/>
        </w:rPr>
        <w:t>ne</w:t>
      </w:r>
      <w:r>
        <w:rPr>
          <w:kern w:val="24"/>
          <w:szCs w:val="24"/>
        </w:rPr>
        <w:t xml:space="preserve"> og </w:t>
      </w:r>
      <w:r>
        <w:rPr>
          <w:i/>
          <w:kern w:val="24"/>
          <w:szCs w:val="24"/>
        </w:rPr>
        <w:t>at modernisere og afskaffe unødigt bureaukrati</w:t>
      </w:r>
      <w:r>
        <w:rPr>
          <w:kern w:val="24"/>
          <w:szCs w:val="24"/>
        </w:rPr>
        <w:t xml:space="preserve">. Helt konkret arbejder Danske Regioner mod målet ved eksempelvis at forenkle overenskomster og arbejdstidsregler, påvirke lovgivning, nedbringe sygefravær og fjerne unødige registreringer. </w:t>
      </w:r>
    </w:p>
    <w:p w:rsidR="00057E82" w:rsidRDefault="00057E82" w:rsidP="00057E82">
      <w:pPr>
        <w:tabs>
          <w:tab w:val="clear" w:pos="425"/>
          <w:tab w:val="clear" w:pos="851"/>
          <w:tab w:val="clear" w:pos="1276"/>
          <w:tab w:val="left" w:pos="1304"/>
        </w:tabs>
        <w:autoSpaceDE w:val="0"/>
        <w:autoSpaceDN w:val="0"/>
        <w:adjustRightInd w:val="0"/>
        <w:spacing w:line="276" w:lineRule="auto"/>
        <w:ind w:left="720"/>
        <w:rPr>
          <w:kern w:val="24"/>
          <w:szCs w:val="24"/>
        </w:rPr>
      </w:pPr>
    </w:p>
    <w:p w:rsidR="00057E82" w:rsidRDefault="00057E82" w:rsidP="00057E82">
      <w:pPr>
        <w:numPr>
          <w:ilvl w:val="0"/>
          <w:numId w:val="13"/>
        </w:numPr>
        <w:tabs>
          <w:tab w:val="clear" w:pos="425"/>
          <w:tab w:val="left" w:pos="709"/>
        </w:tabs>
        <w:autoSpaceDE w:val="0"/>
        <w:autoSpaceDN w:val="0"/>
        <w:adjustRightInd w:val="0"/>
        <w:spacing w:line="276" w:lineRule="auto"/>
        <w:rPr>
          <w:kern w:val="24"/>
          <w:szCs w:val="24"/>
        </w:rPr>
      </w:pPr>
      <w:r>
        <w:rPr>
          <w:i/>
          <w:kern w:val="24"/>
          <w:szCs w:val="24"/>
        </w:rPr>
        <w:t>Kapacitetsanvendelse</w:t>
      </w:r>
    </w:p>
    <w:p w:rsidR="00057E82" w:rsidRDefault="00057E82" w:rsidP="00057E82">
      <w:pPr>
        <w:pStyle w:val="Listeafsnit"/>
        <w:numPr>
          <w:ilvl w:val="0"/>
          <w:numId w:val="0"/>
        </w:numPr>
        <w:tabs>
          <w:tab w:val="clear" w:pos="851"/>
          <w:tab w:val="clear" w:pos="1276"/>
          <w:tab w:val="left" w:pos="1304"/>
        </w:tabs>
        <w:autoSpaceDE w:val="0"/>
        <w:autoSpaceDN w:val="0"/>
        <w:adjustRightInd w:val="0"/>
        <w:spacing w:after="0" w:line="276" w:lineRule="auto"/>
        <w:ind w:left="720"/>
        <w:jc w:val="both"/>
        <w:rPr>
          <w:sz w:val="24"/>
          <w:szCs w:val="24"/>
        </w:rPr>
      </w:pPr>
      <w:r>
        <w:rPr>
          <w:sz w:val="24"/>
          <w:szCs w:val="24"/>
        </w:rPr>
        <w:t>I</w:t>
      </w:r>
      <w:r w:rsidRPr="00256869">
        <w:rPr>
          <w:sz w:val="24"/>
          <w:szCs w:val="24"/>
        </w:rPr>
        <w:t xml:space="preserve"> økonomiaftalen for 2015 </w:t>
      </w:r>
      <w:r>
        <w:rPr>
          <w:sz w:val="24"/>
          <w:szCs w:val="24"/>
        </w:rPr>
        <w:t xml:space="preserve">blev der </w:t>
      </w:r>
      <w:r w:rsidRPr="00256869">
        <w:rPr>
          <w:sz w:val="24"/>
          <w:szCs w:val="24"/>
        </w:rPr>
        <w:t>nedsat en arbejdsgruppe i regi af Danske Regioner med deltagelse af Ministeriet for Sundhed og F</w:t>
      </w:r>
      <w:r w:rsidRPr="00256869">
        <w:rPr>
          <w:sz w:val="24"/>
          <w:szCs w:val="24"/>
        </w:rPr>
        <w:t>o</w:t>
      </w:r>
      <w:r w:rsidRPr="00256869">
        <w:rPr>
          <w:sz w:val="24"/>
          <w:szCs w:val="24"/>
        </w:rPr>
        <w:t>rebyggelse og Finansministeriet. Arbejdsgruppen arbejder med, hvordan man kan identificere og udbrede bedste praksis i forhold til opgørelse af indikatorer for kapacitetsanvendelse i den enkelte reg</w:t>
      </w:r>
      <w:r w:rsidRPr="00256869">
        <w:rPr>
          <w:sz w:val="24"/>
          <w:szCs w:val="24"/>
        </w:rPr>
        <w:t>i</w:t>
      </w:r>
      <w:r w:rsidRPr="00256869">
        <w:rPr>
          <w:sz w:val="24"/>
          <w:szCs w:val="24"/>
        </w:rPr>
        <w:t>on og på tværs af regioner. Arbejdsgruppen har identificeret potent</w:t>
      </w:r>
      <w:r w:rsidRPr="00256869">
        <w:rPr>
          <w:sz w:val="24"/>
          <w:szCs w:val="24"/>
        </w:rPr>
        <w:t>i</w:t>
      </w:r>
      <w:r w:rsidRPr="00256869">
        <w:rPr>
          <w:sz w:val="24"/>
          <w:szCs w:val="24"/>
        </w:rPr>
        <w:t>elle kapacitetsindikatorer inden for operationsområdet, billeddia</w:t>
      </w:r>
      <w:r w:rsidRPr="00256869">
        <w:rPr>
          <w:sz w:val="24"/>
          <w:szCs w:val="24"/>
        </w:rPr>
        <w:t>g</w:t>
      </w:r>
      <w:r w:rsidRPr="00256869">
        <w:rPr>
          <w:sz w:val="24"/>
          <w:szCs w:val="24"/>
        </w:rPr>
        <w:t>nostik og ambulatorieområdet. En endelig afrapportering af gru</w:t>
      </w:r>
      <w:r w:rsidRPr="00256869">
        <w:rPr>
          <w:sz w:val="24"/>
          <w:szCs w:val="24"/>
        </w:rPr>
        <w:t>p</w:t>
      </w:r>
      <w:r w:rsidRPr="00256869">
        <w:rPr>
          <w:sz w:val="24"/>
          <w:szCs w:val="24"/>
        </w:rPr>
        <w:t>pens arbejde ventes at foreligge i september 2015.</w:t>
      </w:r>
    </w:p>
    <w:p w:rsidR="00057E82" w:rsidRDefault="00057E82" w:rsidP="00057E82">
      <w:pPr>
        <w:pStyle w:val="Listeafsnit"/>
        <w:numPr>
          <w:ilvl w:val="0"/>
          <w:numId w:val="0"/>
        </w:numPr>
        <w:tabs>
          <w:tab w:val="clear" w:pos="851"/>
          <w:tab w:val="clear" w:pos="1276"/>
          <w:tab w:val="left" w:pos="1304"/>
        </w:tabs>
        <w:autoSpaceDE w:val="0"/>
        <w:autoSpaceDN w:val="0"/>
        <w:adjustRightInd w:val="0"/>
        <w:spacing w:after="0" w:line="276" w:lineRule="auto"/>
        <w:ind w:left="720"/>
        <w:jc w:val="both"/>
        <w:rPr>
          <w:sz w:val="24"/>
          <w:szCs w:val="24"/>
        </w:rPr>
      </w:pPr>
    </w:p>
    <w:p w:rsidR="00057E82" w:rsidRPr="00E619A9" w:rsidRDefault="00057E82" w:rsidP="00057E82">
      <w:pPr>
        <w:pStyle w:val="Listeafsnit"/>
        <w:numPr>
          <w:ilvl w:val="0"/>
          <w:numId w:val="15"/>
        </w:numPr>
        <w:tabs>
          <w:tab w:val="clear" w:pos="851"/>
          <w:tab w:val="clear" w:pos="1276"/>
          <w:tab w:val="left" w:pos="709"/>
        </w:tabs>
        <w:autoSpaceDE w:val="0"/>
        <w:autoSpaceDN w:val="0"/>
        <w:adjustRightInd w:val="0"/>
        <w:spacing w:after="0" w:line="276" w:lineRule="auto"/>
        <w:ind w:left="709" w:hanging="283"/>
        <w:jc w:val="both"/>
        <w:rPr>
          <w:sz w:val="24"/>
          <w:szCs w:val="24"/>
        </w:rPr>
      </w:pPr>
      <w:r w:rsidRPr="00256869">
        <w:rPr>
          <w:i/>
          <w:sz w:val="24"/>
          <w:szCs w:val="24"/>
        </w:rPr>
        <w:t>Projekt God Økonomistyring i regionerne</w:t>
      </w:r>
      <w:r w:rsidRPr="00256869">
        <w:rPr>
          <w:sz w:val="24"/>
          <w:szCs w:val="24"/>
        </w:rPr>
        <w:br/>
        <w:t>I økonomiaftalen for 2014 blev regeringen og Danske Regioner en</w:t>
      </w:r>
      <w:r w:rsidRPr="00256869">
        <w:rPr>
          <w:sz w:val="24"/>
          <w:szCs w:val="24"/>
        </w:rPr>
        <w:t>i</w:t>
      </w:r>
      <w:r w:rsidRPr="00256869">
        <w:rPr>
          <w:sz w:val="24"/>
          <w:szCs w:val="24"/>
        </w:rPr>
        <w:t>ge om at igangsætte projekt God Økonomistyring i regionerne med det formål at styrke og understøtte sygehusenes økonomistyring med afsæt i målbilledet for god økonomistyring. Projektet foregår i samarbejde mellem Moderniseringsstyrelsen, Finansministeriet, M</w:t>
      </w:r>
      <w:r w:rsidRPr="00256869">
        <w:rPr>
          <w:sz w:val="24"/>
          <w:szCs w:val="24"/>
        </w:rPr>
        <w:t>i</w:t>
      </w:r>
      <w:r w:rsidRPr="00256869">
        <w:rPr>
          <w:sz w:val="24"/>
          <w:szCs w:val="24"/>
        </w:rPr>
        <w:t>nisteriet for Sundhed og Forebyggelse samt Danske Regioner og r</w:t>
      </w:r>
      <w:r w:rsidRPr="00256869">
        <w:rPr>
          <w:sz w:val="24"/>
          <w:szCs w:val="24"/>
        </w:rPr>
        <w:t>e</w:t>
      </w:r>
      <w:r w:rsidRPr="00256869">
        <w:rPr>
          <w:sz w:val="24"/>
          <w:szCs w:val="24"/>
        </w:rPr>
        <w:t>gionerne. Delindsatserne i projektet beskæftiger sig bl.a. med brug af ledelsesinformation og operationelle nøgletal i økonomistyringen, periodisering og brug af afvigelsesforklaringer, barrierer og muli</w:t>
      </w:r>
      <w:r w:rsidRPr="00256869">
        <w:rPr>
          <w:sz w:val="24"/>
          <w:szCs w:val="24"/>
        </w:rPr>
        <w:t>g</w:t>
      </w:r>
      <w:r w:rsidRPr="00256869">
        <w:rPr>
          <w:sz w:val="24"/>
          <w:szCs w:val="24"/>
        </w:rPr>
        <w:t>heder for øget brug af data fra nationale databaser i økonomistyri</w:t>
      </w:r>
      <w:r w:rsidRPr="00256869">
        <w:rPr>
          <w:sz w:val="24"/>
          <w:szCs w:val="24"/>
        </w:rPr>
        <w:t>n</w:t>
      </w:r>
      <w:r w:rsidRPr="00256869">
        <w:rPr>
          <w:sz w:val="24"/>
          <w:szCs w:val="24"/>
        </w:rPr>
        <w:t>gen samt brug af enhedspriser for et antal udvalgte aktiviteter.</w:t>
      </w:r>
    </w:p>
    <w:p w:rsidR="00057E82" w:rsidRDefault="00057E82" w:rsidP="00057E82">
      <w:pPr>
        <w:tabs>
          <w:tab w:val="clear" w:pos="425"/>
          <w:tab w:val="clear" w:pos="851"/>
          <w:tab w:val="clear" w:pos="1276"/>
          <w:tab w:val="left" w:pos="1304"/>
        </w:tabs>
        <w:autoSpaceDE w:val="0"/>
        <w:autoSpaceDN w:val="0"/>
        <w:adjustRightInd w:val="0"/>
        <w:spacing w:line="276" w:lineRule="auto"/>
        <w:ind w:left="720"/>
        <w:rPr>
          <w:kern w:val="24"/>
          <w:szCs w:val="24"/>
        </w:rPr>
      </w:pPr>
    </w:p>
    <w:p w:rsidR="00057E82" w:rsidRDefault="00057E82" w:rsidP="00057E82">
      <w:pPr>
        <w:numPr>
          <w:ilvl w:val="0"/>
          <w:numId w:val="13"/>
        </w:numPr>
        <w:tabs>
          <w:tab w:val="clear" w:pos="425"/>
          <w:tab w:val="left" w:pos="709"/>
        </w:tabs>
        <w:autoSpaceDE w:val="0"/>
        <w:autoSpaceDN w:val="0"/>
        <w:adjustRightInd w:val="0"/>
        <w:spacing w:line="276" w:lineRule="auto"/>
      </w:pPr>
      <w:r>
        <w:rPr>
          <w:i/>
          <w:kern w:val="24"/>
          <w:szCs w:val="24"/>
        </w:rPr>
        <w:t>Styringsreview</w:t>
      </w:r>
      <w:r>
        <w:br/>
        <w:t>Som fø</w:t>
      </w:r>
      <w:r w:rsidR="00550D43">
        <w:t>lge af økonomiaftalen for 2015 h</w:t>
      </w:r>
      <w:r>
        <w:t>ar KORA afdækket de eks</w:t>
      </w:r>
      <w:r>
        <w:t>i</w:t>
      </w:r>
      <w:r>
        <w:t>sterende styringsredskaber på sygehusafdelingerne gennem et bo</w:t>
      </w:r>
      <w:r>
        <w:t>t</w:t>
      </w:r>
      <w:r>
        <w:t>tom-up perspektiv og udarbejdet konkrete anbefalinger til enklere, mere fokuseret og mindre bureaukratisk styring. Anbefalingerne er udarbejdet i samarbejde mellem KORA og styregruppen for r</w:t>
      </w:r>
      <w:r>
        <w:t>e</w:t>
      </w:r>
      <w:r>
        <w:t>viewet bestående af repræsentanter fra Danske Regioner og staten.</w:t>
      </w:r>
    </w:p>
    <w:p w:rsidR="00057E82" w:rsidRDefault="00057E82" w:rsidP="00057E82">
      <w:pPr>
        <w:tabs>
          <w:tab w:val="clear" w:pos="425"/>
          <w:tab w:val="clear" w:pos="851"/>
          <w:tab w:val="clear" w:pos="1276"/>
          <w:tab w:val="left" w:pos="1304"/>
        </w:tabs>
        <w:autoSpaceDE w:val="0"/>
        <w:autoSpaceDN w:val="0"/>
        <w:adjustRightInd w:val="0"/>
        <w:spacing w:line="276" w:lineRule="auto"/>
        <w:ind w:left="720"/>
        <w:rPr>
          <w:kern w:val="24"/>
          <w:szCs w:val="24"/>
        </w:rPr>
      </w:pPr>
    </w:p>
    <w:p w:rsidR="00057E82" w:rsidRDefault="00057E82" w:rsidP="00057E82">
      <w:pPr>
        <w:numPr>
          <w:ilvl w:val="0"/>
          <w:numId w:val="13"/>
        </w:numPr>
        <w:tabs>
          <w:tab w:val="clear" w:pos="425"/>
          <w:tab w:val="left" w:pos="709"/>
        </w:tabs>
        <w:autoSpaceDE w:val="0"/>
        <w:autoSpaceDN w:val="0"/>
        <w:adjustRightInd w:val="0"/>
        <w:spacing w:line="276" w:lineRule="auto"/>
        <w:rPr>
          <w:i/>
          <w:kern w:val="24"/>
          <w:szCs w:val="24"/>
        </w:rPr>
      </w:pPr>
      <w:r>
        <w:rPr>
          <w:i/>
          <w:kern w:val="24"/>
          <w:szCs w:val="24"/>
        </w:rPr>
        <w:t>Synlighedsreformen</w:t>
      </w:r>
    </w:p>
    <w:p w:rsidR="00057E82" w:rsidRDefault="00057E82" w:rsidP="00057E82">
      <w:pPr>
        <w:autoSpaceDE w:val="0"/>
        <w:autoSpaceDN w:val="0"/>
        <w:spacing w:line="276" w:lineRule="auto"/>
        <w:ind w:left="720"/>
      </w:pPr>
      <w:r>
        <w:t>Regeringen, Danske Regioner og KL har i økonomiaftalen for 2014 aftalt større synlighed om resultater i sundhedsvæsenet. Som led heri indgår det, at man i sundhedsvæsenet skal have bedre adgang til data, at data skal kunne bruges bedre på sygehuse, i praksis og kommuner. I regeringens sundhedsstrategi ”Jo før – jo bedre” in</w:t>
      </w:r>
      <w:r>
        <w:t>d</w:t>
      </w:r>
      <w:r>
        <w:t>går synlighedsreformen. Overordnet beskrives synlighedsreformen under overskrifterne 1) relevant dokumentation af sundhedsvæsenet, 2) åbenhed om resultater og deling af relevante data på tværs og 3) fokus på forbedring af indsatser. Der er nedsat en tværsektoriel st</w:t>
      </w:r>
      <w:r>
        <w:t>y</w:t>
      </w:r>
      <w:r>
        <w:t>regruppe, som har til opgave at sikre øget og bedre anvendelse af sundhedsdata og understøtte den lokale implementering af synli</w:t>
      </w:r>
      <w:r>
        <w:t>g</w:t>
      </w:r>
      <w:r>
        <w:t xml:space="preserve">hedsformen. </w:t>
      </w:r>
    </w:p>
    <w:p w:rsidR="00057E82" w:rsidRDefault="00057E82" w:rsidP="00057E82">
      <w:pPr>
        <w:autoSpaceDE w:val="0"/>
        <w:autoSpaceDN w:val="0"/>
        <w:spacing w:line="276" w:lineRule="auto"/>
        <w:ind w:left="720"/>
      </w:pPr>
    </w:p>
    <w:p w:rsidR="00057E82" w:rsidRPr="002A70EF" w:rsidRDefault="00057E82" w:rsidP="00057E82">
      <w:pPr>
        <w:numPr>
          <w:ilvl w:val="0"/>
          <w:numId w:val="13"/>
        </w:numPr>
        <w:tabs>
          <w:tab w:val="clear" w:pos="851"/>
          <w:tab w:val="left" w:pos="709"/>
        </w:tabs>
        <w:rPr>
          <w:kern w:val="24"/>
        </w:rPr>
      </w:pPr>
      <w:r w:rsidRPr="002A70EF">
        <w:rPr>
          <w:i/>
          <w:kern w:val="24"/>
          <w:szCs w:val="24"/>
        </w:rPr>
        <w:t>Task Force for regional styring</w:t>
      </w:r>
      <w:r w:rsidRPr="002A70EF">
        <w:rPr>
          <w:i/>
          <w:kern w:val="24"/>
          <w:szCs w:val="24"/>
        </w:rPr>
        <w:br/>
      </w:r>
      <w:r w:rsidRPr="002A70EF">
        <w:rPr>
          <w:kern w:val="24"/>
        </w:rPr>
        <w:t>Som et led i bestyrelsens strategi og arbejdsprogram er nedsat en a</w:t>
      </w:r>
      <w:r w:rsidRPr="002A70EF">
        <w:rPr>
          <w:kern w:val="24"/>
        </w:rPr>
        <w:t>r</w:t>
      </w:r>
      <w:r w:rsidRPr="002A70EF">
        <w:rPr>
          <w:kern w:val="24"/>
        </w:rPr>
        <w:t>bejdsgruppe kaldet Task Forcen, bestående af repræsentanter fra Danske Regioner og de fem regioner. Task Forcen har afdækket m</w:t>
      </w:r>
      <w:r w:rsidRPr="002A70EF">
        <w:rPr>
          <w:kern w:val="24"/>
        </w:rPr>
        <w:t>u</w:t>
      </w:r>
      <w:r w:rsidRPr="002A70EF">
        <w:rPr>
          <w:kern w:val="24"/>
        </w:rPr>
        <w:t>ligheder for nye opfølgnings- og afregningsmodeller, som i højere grad understøtter kvalitet, sammenhæng, forebyggelse og effektiv</w:t>
      </w:r>
      <w:r w:rsidRPr="002A70EF">
        <w:rPr>
          <w:kern w:val="24"/>
        </w:rPr>
        <w:t>i</w:t>
      </w:r>
      <w:r w:rsidRPr="002A70EF">
        <w:rPr>
          <w:kern w:val="24"/>
        </w:rPr>
        <w:t>tet - uden at det indebærer risiko for tab af opnåede gevinster såsom høj produktivitet og korte ventelister. Gruppen deler erfaringer om de regionale forsøg med nye styringsmodeller, drøfter forskellige hensyn og udfordringer og søger at indkredse områder, hvor særlige forhold taler for at udvikle og teste nye styringsmodeller. Task Fo</w:t>
      </w:r>
      <w:r w:rsidRPr="002A70EF">
        <w:rPr>
          <w:kern w:val="24"/>
        </w:rPr>
        <w:t>r</w:t>
      </w:r>
      <w:r w:rsidRPr="002A70EF">
        <w:rPr>
          <w:kern w:val="24"/>
        </w:rPr>
        <w:t>cen fungerer samtidig som følgegruppe i forhold til det centrale pr</w:t>
      </w:r>
      <w:r w:rsidRPr="002A70EF">
        <w:rPr>
          <w:kern w:val="24"/>
        </w:rPr>
        <w:t>o</w:t>
      </w:r>
      <w:r w:rsidRPr="002A70EF">
        <w:rPr>
          <w:kern w:val="24"/>
        </w:rPr>
        <w:t>jekt med konsulenthuset Ivbar fra Stockholm, som undersøger p</w:t>
      </w:r>
      <w:r w:rsidRPr="002A70EF">
        <w:rPr>
          <w:kern w:val="24"/>
        </w:rPr>
        <w:t>o</w:t>
      </w:r>
      <w:r w:rsidRPr="002A70EF">
        <w:rPr>
          <w:kern w:val="24"/>
        </w:rPr>
        <w:t>tentialet i at overføre erfaringer med værdibaseret styring i Sverige til en dansk kontekst.</w:t>
      </w:r>
    </w:p>
    <w:p w:rsidR="00057E82" w:rsidRDefault="00057E82" w:rsidP="00057E82">
      <w:pPr>
        <w:rPr>
          <w:b/>
          <w:kern w:val="24"/>
        </w:rPr>
      </w:pPr>
      <w:r>
        <w:rPr>
          <w:kern w:val="24"/>
        </w:rPr>
        <w:br w:type="page"/>
      </w:r>
      <w:r>
        <w:rPr>
          <w:b/>
          <w:kern w:val="24"/>
        </w:rPr>
        <w:lastRenderedPageBreak/>
        <w:t>BILAG 2 – Udvalgte publikationer</w:t>
      </w:r>
    </w:p>
    <w:p w:rsidR="00057E82"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p>
    <w:p w:rsidR="00057E82" w:rsidRPr="00657840" w:rsidRDefault="00057E82" w:rsidP="00057E82">
      <w:pPr>
        <w:tabs>
          <w:tab w:val="clear" w:pos="425"/>
          <w:tab w:val="clear" w:pos="851"/>
          <w:tab w:val="clear" w:pos="1276"/>
          <w:tab w:val="left" w:pos="1304"/>
        </w:tabs>
        <w:autoSpaceDE w:val="0"/>
        <w:autoSpaceDN w:val="0"/>
        <w:adjustRightInd w:val="0"/>
        <w:spacing w:line="276" w:lineRule="auto"/>
        <w:rPr>
          <w:kern w:val="24"/>
          <w:szCs w:val="24"/>
        </w:rPr>
      </w:pPr>
      <w:r>
        <w:rPr>
          <w:kern w:val="24"/>
          <w:szCs w:val="24"/>
        </w:rPr>
        <w:t>Der er allerede gennemført en række analyser, som vedrører kapacitetsu</w:t>
      </w:r>
      <w:r>
        <w:rPr>
          <w:kern w:val="24"/>
          <w:szCs w:val="24"/>
        </w:rPr>
        <w:t>d</w:t>
      </w:r>
      <w:r>
        <w:rPr>
          <w:kern w:val="24"/>
          <w:szCs w:val="24"/>
        </w:rPr>
        <w:t>nyttelse og anvendelse af personaleressourcer i regionerne. Tilbudsgiver o</w:t>
      </w:r>
      <w:r>
        <w:rPr>
          <w:kern w:val="24"/>
          <w:szCs w:val="24"/>
        </w:rPr>
        <w:t>p</w:t>
      </w:r>
      <w:r>
        <w:rPr>
          <w:kern w:val="24"/>
          <w:szCs w:val="24"/>
        </w:rPr>
        <w:t>fordres til at overveje, hvorledes resultater og erfaringer fra disse analyser, i de tilfælde hvor det er relevant, kan indgå i udformning af projektet både med henblik på at sikre relevans for regionerne og med henblik på at mo</w:t>
      </w:r>
      <w:r>
        <w:rPr>
          <w:kern w:val="24"/>
          <w:szCs w:val="24"/>
        </w:rPr>
        <w:t>d</w:t>
      </w:r>
      <w:r>
        <w:rPr>
          <w:kern w:val="24"/>
          <w:szCs w:val="24"/>
        </w:rPr>
        <w:t>virke uhensigtsmæssige overlap og dobbeltarbejde.</w:t>
      </w:r>
    </w:p>
    <w:p w:rsidR="00057E82" w:rsidRDefault="00057E82" w:rsidP="00057E82">
      <w:pPr>
        <w:rPr>
          <w:b/>
          <w:kern w:val="24"/>
        </w:rPr>
      </w:pPr>
    </w:p>
    <w:p w:rsidR="00057E82" w:rsidRDefault="00057E82" w:rsidP="00057E82">
      <w:pPr>
        <w:numPr>
          <w:ilvl w:val="0"/>
          <w:numId w:val="14"/>
        </w:numPr>
        <w:tabs>
          <w:tab w:val="clear" w:pos="851"/>
          <w:tab w:val="left" w:pos="709"/>
        </w:tabs>
        <w:spacing w:after="240"/>
        <w:rPr>
          <w:kern w:val="24"/>
        </w:rPr>
      </w:pPr>
      <w:r>
        <w:rPr>
          <w:kern w:val="24"/>
        </w:rPr>
        <w:t>Beretning til Statsrevisorerne om hospitalernes anvendelse af pers</w:t>
      </w:r>
      <w:r>
        <w:rPr>
          <w:kern w:val="24"/>
        </w:rPr>
        <w:t>o</w:t>
      </w:r>
      <w:r>
        <w:rPr>
          <w:kern w:val="24"/>
        </w:rPr>
        <w:t xml:space="preserve">naleresurser. </w:t>
      </w:r>
      <w:hyperlink r:id="rId14" w:history="1">
        <w:r>
          <w:rPr>
            <w:rStyle w:val="Hyperlink"/>
            <w:kern w:val="24"/>
          </w:rPr>
          <w:t>Rigsrevisionen, 2015</w:t>
        </w:r>
      </w:hyperlink>
      <w:r>
        <w:rPr>
          <w:kern w:val="24"/>
        </w:rPr>
        <w:t>.</w:t>
      </w:r>
    </w:p>
    <w:p w:rsidR="00057E82" w:rsidRPr="00461A25" w:rsidRDefault="00057E82" w:rsidP="00057E82">
      <w:pPr>
        <w:numPr>
          <w:ilvl w:val="0"/>
          <w:numId w:val="14"/>
        </w:numPr>
        <w:tabs>
          <w:tab w:val="clear" w:pos="851"/>
          <w:tab w:val="left" w:pos="709"/>
        </w:tabs>
        <w:spacing w:after="240"/>
        <w:ind w:left="714" w:hanging="357"/>
        <w:rPr>
          <w:rStyle w:val="Hyperlink"/>
          <w:color w:val="auto"/>
          <w:kern w:val="24"/>
          <w:u w:val="none"/>
        </w:rPr>
      </w:pPr>
      <w:r>
        <w:rPr>
          <w:kern w:val="24"/>
        </w:rPr>
        <w:t>Beretning til Statsrevisorerne om vagtplanlægning i statslige instit</w:t>
      </w:r>
      <w:r>
        <w:rPr>
          <w:kern w:val="24"/>
        </w:rPr>
        <w:t>u</w:t>
      </w:r>
      <w:r>
        <w:rPr>
          <w:kern w:val="24"/>
        </w:rPr>
        <w:t xml:space="preserve">tioner. </w:t>
      </w:r>
      <w:hyperlink r:id="rId15" w:history="1">
        <w:r>
          <w:rPr>
            <w:rStyle w:val="Hyperlink"/>
            <w:kern w:val="24"/>
          </w:rPr>
          <w:t>Rigsrevisionen, 2015.</w:t>
        </w:r>
      </w:hyperlink>
    </w:p>
    <w:p w:rsidR="00057E82" w:rsidRDefault="00057E82" w:rsidP="00057E82">
      <w:pPr>
        <w:numPr>
          <w:ilvl w:val="0"/>
          <w:numId w:val="14"/>
        </w:numPr>
        <w:tabs>
          <w:tab w:val="clear" w:pos="851"/>
          <w:tab w:val="left" w:pos="709"/>
        </w:tabs>
        <w:spacing w:after="240"/>
        <w:rPr>
          <w:kern w:val="24"/>
        </w:rPr>
      </w:pPr>
      <w:r>
        <w:rPr>
          <w:rStyle w:val="Hyperlink"/>
          <w:color w:val="auto"/>
          <w:kern w:val="24"/>
          <w:u w:val="none"/>
        </w:rPr>
        <w:t>Styringsreview på hospitalsområdet – Forslag til procedure- og r</w:t>
      </w:r>
      <w:r>
        <w:rPr>
          <w:rStyle w:val="Hyperlink"/>
          <w:color w:val="auto"/>
          <w:kern w:val="24"/>
          <w:u w:val="none"/>
        </w:rPr>
        <w:t>e</w:t>
      </w:r>
      <w:r>
        <w:rPr>
          <w:rStyle w:val="Hyperlink"/>
          <w:color w:val="auto"/>
          <w:kern w:val="24"/>
          <w:u w:val="none"/>
        </w:rPr>
        <w:t xml:space="preserve">gelforenkling. </w:t>
      </w:r>
      <w:hyperlink r:id="rId16" w:history="1">
        <w:r w:rsidRPr="00461A25">
          <w:rPr>
            <w:rStyle w:val="Hyperlink"/>
            <w:kern w:val="24"/>
          </w:rPr>
          <w:t>KORA, 2015</w:t>
        </w:r>
      </w:hyperlink>
      <w:r>
        <w:rPr>
          <w:rStyle w:val="Hyperlink"/>
          <w:color w:val="auto"/>
          <w:kern w:val="24"/>
          <w:u w:val="none"/>
        </w:rPr>
        <w:t>.</w:t>
      </w:r>
    </w:p>
    <w:p w:rsidR="00057E82" w:rsidRDefault="00057E82" w:rsidP="00057E82">
      <w:pPr>
        <w:numPr>
          <w:ilvl w:val="0"/>
          <w:numId w:val="14"/>
        </w:numPr>
        <w:tabs>
          <w:tab w:val="clear" w:pos="851"/>
          <w:tab w:val="left" w:pos="709"/>
        </w:tabs>
        <w:spacing w:after="240"/>
        <w:ind w:left="714" w:hanging="357"/>
        <w:rPr>
          <w:kern w:val="24"/>
        </w:rPr>
      </w:pPr>
      <w:r>
        <w:rPr>
          <w:szCs w:val="24"/>
        </w:rPr>
        <w:t xml:space="preserve">Analyse af de medicinske afdelinger. En kortlægning og vurdering af potentialerne ved en bedre kapacitetsudnyttelse. </w:t>
      </w:r>
      <w:hyperlink r:id="rId17" w:history="1">
        <w:r>
          <w:rPr>
            <w:rStyle w:val="Hyperlink"/>
            <w:szCs w:val="24"/>
          </w:rPr>
          <w:t>Deloitte, 2013</w:t>
        </w:r>
      </w:hyperlink>
    </w:p>
    <w:p w:rsidR="00057E82" w:rsidRDefault="00057E82" w:rsidP="00057E82">
      <w:pPr>
        <w:numPr>
          <w:ilvl w:val="0"/>
          <w:numId w:val="14"/>
        </w:numPr>
        <w:tabs>
          <w:tab w:val="clear" w:pos="851"/>
          <w:tab w:val="left" w:pos="709"/>
        </w:tabs>
        <w:spacing w:after="240"/>
        <w:ind w:left="714" w:hanging="357"/>
        <w:rPr>
          <w:kern w:val="24"/>
        </w:rPr>
      </w:pPr>
      <w:r>
        <w:rPr>
          <w:kern w:val="24"/>
        </w:rPr>
        <w:t>Analyse af udnyttelsen af regionernes kapacitet på det somatiske s</w:t>
      </w:r>
      <w:r>
        <w:rPr>
          <w:kern w:val="24"/>
        </w:rPr>
        <w:t>y</w:t>
      </w:r>
      <w:r>
        <w:rPr>
          <w:kern w:val="24"/>
        </w:rPr>
        <w:t xml:space="preserve">gehusområde. </w:t>
      </w:r>
      <w:hyperlink r:id="rId18" w:history="1">
        <w:r>
          <w:rPr>
            <w:rStyle w:val="Hyperlink"/>
            <w:kern w:val="24"/>
          </w:rPr>
          <w:t>McKinsey &amp; Company, 2013</w:t>
        </w:r>
      </w:hyperlink>
      <w:r>
        <w:rPr>
          <w:rStyle w:val="Hyperlink"/>
          <w:kern w:val="24"/>
        </w:rPr>
        <w:t xml:space="preserve">. </w:t>
      </w:r>
      <w:r>
        <w:rPr>
          <w:kern w:val="24"/>
        </w:rPr>
        <w:t xml:space="preserve">Se evt. </w:t>
      </w:r>
      <w:hyperlink r:id="rId19" w:history="1">
        <w:r>
          <w:rPr>
            <w:rStyle w:val="Hyperlink"/>
            <w:kern w:val="24"/>
          </w:rPr>
          <w:t>opsummering</w:t>
        </w:r>
      </w:hyperlink>
      <w:r>
        <w:rPr>
          <w:kern w:val="24"/>
        </w:rPr>
        <w:t>.</w:t>
      </w:r>
    </w:p>
    <w:p w:rsidR="00057E82" w:rsidRDefault="00057E82" w:rsidP="00057E82">
      <w:pPr>
        <w:numPr>
          <w:ilvl w:val="0"/>
          <w:numId w:val="14"/>
        </w:numPr>
        <w:tabs>
          <w:tab w:val="clear" w:pos="851"/>
          <w:tab w:val="left" w:pos="709"/>
        </w:tabs>
        <w:spacing w:after="240"/>
        <w:ind w:left="714" w:hanging="357"/>
        <w:rPr>
          <w:kern w:val="24"/>
        </w:rPr>
      </w:pPr>
      <w:r>
        <w:rPr>
          <w:kern w:val="24"/>
        </w:rPr>
        <w:t xml:space="preserve">Analyse af kapaciteten i psykiatrien. </w:t>
      </w:r>
      <w:hyperlink r:id="rId20" w:history="1">
        <w:r>
          <w:rPr>
            <w:rStyle w:val="Hyperlink"/>
            <w:kern w:val="24"/>
          </w:rPr>
          <w:t>Deloitte, 2012</w:t>
        </w:r>
      </w:hyperlink>
      <w:r>
        <w:rPr>
          <w:rStyle w:val="Hyperlink"/>
          <w:kern w:val="24"/>
        </w:rPr>
        <w:t>.</w:t>
      </w:r>
    </w:p>
    <w:p w:rsidR="00057E82" w:rsidRPr="00B80D38" w:rsidRDefault="00057E82" w:rsidP="00057E82">
      <w:pPr>
        <w:numPr>
          <w:ilvl w:val="0"/>
          <w:numId w:val="14"/>
        </w:numPr>
        <w:tabs>
          <w:tab w:val="clear" w:pos="851"/>
          <w:tab w:val="left" w:pos="709"/>
        </w:tabs>
        <w:spacing w:after="240"/>
        <w:ind w:left="714" w:hanging="357"/>
        <w:rPr>
          <w:kern w:val="24"/>
        </w:rPr>
      </w:pPr>
      <w:r w:rsidRPr="00B80D38">
        <w:rPr>
          <w:bCs/>
          <w:szCs w:val="24"/>
        </w:rPr>
        <w:t>Kortlægning og måling af administrative opgaver - Resultater af m</w:t>
      </w:r>
      <w:r w:rsidRPr="00B80D38">
        <w:rPr>
          <w:bCs/>
          <w:szCs w:val="24"/>
        </w:rPr>
        <w:t>å</w:t>
      </w:r>
      <w:r>
        <w:rPr>
          <w:bCs/>
          <w:szCs w:val="24"/>
        </w:rPr>
        <w:t>lingen på sygehusområdet.</w:t>
      </w:r>
      <w:r w:rsidRPr="00B80D38">
        <w:rPr>
          <w:bCs/>
          <w:szCs w:val="24"/>
        </w:rPr>
        <w:t xml:space="preserve"> </w:t>
      </w:r>
      <w:hyperlink r:id="rId21" w:history="1">
        <w:r w:rsidRPr="00B80D38">
          <w:rPr>
            <w:rStyle w:val="Hyperlink"/>
            <w:bCs/>
            <w:szCs w:val="24"/>
          </w:rPr>
          <w:t>Implement, 2009</w:t>
        </w:r>
      </w:hyperlink>
      <w:r w:rsidRPr="00B80D38">
        <w:rPr>
          <w:bCs/>
          <w:szCs w:val="24"/>
        </w:rPr>
        <w:t>.</w:t>
      </w:r>
    </w:p>
    <w:p w:rsidR="00057E82" w:rsidRDefault="00057E82" w:rsidP="00057E82">
      <w:pPr>
        <w:numPr>
          <w:ilvl w:val="0"/>
          <w:numId w:val="14"/>
        </w:numPr>
        <w:tabs>
          <w:tab w:val="clear" w:pos="851"/>
          <w:tab w:val="left" w:pos="709"/>
        </w:tabs>
        <w:spacing w:after="240"/>
        <w:ind w:left="714" w:hanging="357"/>
        <w:rPr>
          <w:kern w:val="24"/>
        </w:rPr>
      </w:pPr>
      <w:r>
        <w:rPr>
          <w:kern w:val="24"/>
        </w:rPr>
        <w:t xml:space="preserve">Vagtplanlægning i det danske sygehusvæsen. </w:t>
      </w:r>
      <w:hyperlink r:id="rId22" w:history="1">
        <w:r>
          <w:rPr>
            <w:rStyle w:val="Hyperlink"/>
            <w:kern w:val="24"/>
          </w:rPr>
          <w:t xml:space="preserve">SDU: CAST, 2008 </w:t>
        </w:r>
      </w:hyperlink>
    </w:p>
    <w:p w:rsidR="00057E82" w:rsidRPr="00BA7270" w:rsidRDefault="00057E82" w:rsidP="00057E82">
      <w:pPr>
        <w:rPr>
          <w:b/>
          <w:kern w:val="24"/>
        </w:rPr>
      </w:pPr>
    </w:p>
    <w:p w:rsidR="00BA7270" w:rsidRPr="00BA7270" w:rsidRDefault="00BA7270" w:rsidP="00057E82">
      <w:pPr>
        <w:rPr>
          <w:b/>
          <w:kern w:val="24"/>
        </w:rPr>
      </w:pPr>
    </w:p>
    <w:sectPr w:rsidR="00BA7270" w:rsidRPr="00BA7270">
      <w:headerReference w:type="default" r:id="rId23"/>
      <w:footerReference w:type="default" r:id="rId24"/>
      <w:headerReference w:type="first" r:id="rId25"/>
      <w:pgSz w:w="11907" w:h="16840" w:code="9"/>
      <w:pgMar w:top="2268" w:right="3175" w:bottom="1134" w:left="1418" w:header="284" w:footer="924" w:gutter="0"/>
      <w:paperSrc w:first="1" w:other="1"/>
      <w:cols w:space="851" w:equalWidth="0">
        <w:col w:w="7314" w:space="851"/>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E6" w:rsidRDefault="005772E6">
      <w:r>
        <w:separator/>
      </w:r>
    </w:p>
  </w:endnote>
  <w:endnote w:type="continuationSeparator" w:id="0">
    <w:p w:rsidR="005772E6" w:rsidRDefault="0057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regu">
    <w:altName w:val="Courier New"/>
    <w:charset w:val="00"/>
    <w:family w:val="auto"/>
    <w:pitch w:val="variable"/>
    <w:sig w:usb0="00000003" w:usb1="00000000" w:usb2="00000000" w:usb3="00000000" w:csb0="00000001" w:csb1="00000000"/>
  </w:font>
  <w:font w:name="Bobold">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38" w:rsidRDefault="005772E6">
    <w:pPr>
      <w:pStyle w:val="Sidefod"/>
      <w:rPr>
        <w:sz w:val="12"/>
      </w:rPr>
    </w:pPr>
    <w:r>
      <w:rPr>
        <w:noProof/>
        <w:sz w:val="12"/>
      </w:rPr>
      <w:pict>
        <v:shapetype id="_x0000_t202" coordsize="21600,21600" o:spt="202" path="m,l,21600r21600,l21600,xe">
          <v:stroke joinstyle="miter"/>
          <v:path gradientshapeok="t" o:connecttype="rect"/>
        </v:shapetype>
        <v:shape id="_x0000_s2049" type="#_x0000_t202" style="position:absolute;left:0;text-align:left;margin-left:2.85pt;margin-top:30.4pt;width:78pt;height:24pt;z-index:1" stroked="f">
          <v:textbox style="mso-next-textbox:#_x0000_s2049">
            <w:txbxContent>
              <w:p w:rsidR="00E42738" w:rsidRDefault="00E42738">
                <w:pPr>
                  <w:rPr>
                    <w:sz w:val="12"/>
                  </w:rPr>
                </w:pPr>
                <w:r>
                  <w:rPr>
                    <w:sz w:val="12"/>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E6" w:rsidRDefault="005772E6">
      <w:r>
        <w:separator/>
      </w:r>
    </w:p>
  </w:footnote>
  <w:footnote w:type="continuationSeparator" w:id="0">
    <w:p w:rsidR="005772E6" w:rsidRDefault="0057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38" w:rsidRDefault="00E42738">
    <w:pPr>
      <w:pStyle w:val="Sidenr"/>
      <w:framePr w:w="0" w:wrap="around"/>
      <w:rPr>
        <w:noProof/>
      </w:rPr>
    </w:pPr>
    <w:r>
      <w:rPr>
        <w:noProof/>
      </w:rPr>
      <w:t xml:space="preserve">Side </w:t>
    </w:r>
    <w:r>
      <w:rPr>
        <w:noProof/>
      </w:rPr>
      <w:fldChar w:fldCharType="begin"/>
    </w:r>
    <w:r>
      <w:rPr>
        <w:noProof/>
      </w:rPr>
      <w:instrText xml:space="preserve"> PAGE </w:instrText>
    </w:r>
    <w:r>
      <w:rPr>
        <w:noProof/>
      </w:rPr>
      <w:fldChar w:fldCharType="separate"/>
    </w:r>
    <w:r w:rsidR="00A5760C">
      <w:rPr>
        <w:noProof/>
      </w:rPr>
      <w:t>2</w:t>
    </w:r>
    <w:r>
      <w:rPr>
        <w:noProof/>
      </w:rPr>
      <w:fldChar w:fldCharType="end"/>
    </w:r>
  </w:p>
  <w:p w:rsidR="00E42738" w:rsidRDefault="00E427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38" w:rsidRDefault="00E42738">
    <w:pPr>
      <w:pStyle w:val="DokumentArt"/>
      <w:framePr w:wrap="around" w:x="1645" w:y="1532"/>
      <w:rPr>
        <w:rFonts w:ascii="Georgia" w:hAnsi="Georgia"/>
        <w:noProof/>
      </w:rPr>
    </w:pPr>
  </w:p>
  <w:p w:rsidR="00E42738" w:rsidRDefault="00E42738">
    <w:pPr>
      <w:pStyle w:val="Sidehoved"/>
      <w:tabs>
        <w:tab w:val="clear" w:pos="4819"/>
        <w:tab w:val="clear" w:pos="9638"/>
        <w:tab w:val="left" w:pos="425"/>
        <w:tab w:val="left" w:pos="851"/>
      </w:tabs>
      <w:rPr>
        <w:rFonts w:ascii="Georgia" w:hAnsi="Georgia"/>
        <w:noProof/>
      </w:rPr>
    </w:pPr>
  </w:p>
  <w:p w:rsidR="00E42738" w:rsidRDefault="00E42738">
    <w:pPr>
      <w:rPr>
        <w:rFonts w:ascii="Georgia" w:hAnsi="Georgia"/>
        <w:noProof/>
      </w:rPr>
    </w:pPr>
  </w:p>
  <w:p w:rsidR="00E42738" w:rsidRDefault="00E42738">
    <w:pPr>
      <w:rPr>
        <w:rFonts w:ascii="Georgia" w:hAnsi="Georgia"/>
        <w:noProof/>
      </w:rPr>
    </w:pPr>
  </w:p>
  <w:p w:rsidR="00E42738" w:rsidRDefault="00E42738">
    <w:pPr>
      <w:rPr>
        <w:rFonts w:ascii="Georgia" w:hAnsi="Georgia"/>
        <w:noProof/>
      </w:rPr>
    </w:pPr>
  </w:p>
  <w:p w:rsidR="00E42738" w:rsidRDefault="005772E6">
    <w:pPr>
      <w:rPr>
        <w:noProof/>
        <w:sz w:val="20"/>
        <w:lang w:val="de-DE"/>
      </w:rPr>
    </w:pPr>
    <w:r>
      <w:rPr>
        <w:noProof/>
        <w:sz w:val="20"/>
      </w:rPr>
      <w:pict>
        <v:shapetype id="_x0000_t202" coordsize="21600,21600" o:spt="202" path="m,l,21600r21600,l21600,xe">
          <v:stroke joinstyle="miter"/>
          <v:path gradientshapeok="t" o:connecttype="rect"/>
        </v:shapetype>
        <v:shape id="_x0000_s2051" type="#_x0000_t202" style="position:absolute;left:0;text-align:left;margin-left:392.15pt;margin-top:3pt;width:74.85pt;height:111pt;z-index:2" stroked="f">
          <v:textbox style="mso-next-textbox:#_x0000_s2051">
            <w:txbxContent>
              <w:p w:rsidR="00E42738" w:rsidRDefault="005772E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pt;height:99.65pt">
                      <v:imagedata r:id="rId1" o:title="3_400"/>
                    </v:shape>
                  </w:pict>
                </w:r>
              </w:p>
            </w:txbxContent>
          </v:textbox>
          <w10:wrap type="square"/>
        </v:shape>
      </w:pict>
    </w:r>
    <w:r w:rsidR="00E42738">
      <w:rPr>
        <w:i/>
        <w:noProof/>
        <w:sz w:val="20"/>
        <w:lang w:val="de-DE"/>
      </w:rPr>
      <w:t>U D K A S T</w:t>
    </w:r>
    <w:r w:rsidR="00E42738">
      <w:rPr>
        <w:noProof/>
        <w:sz w:val="20"/>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77E"/>
    <w:multiLevelType w:val="hybridMultilevel"/>
    <w:tmpl w:val="55702432"/>
    <w:lvl w:ilvl="0" w:tplc="0FDA7ABE">
      <w:numFmt w:val="bullet"/>
      <w:lvlText w:val="•"/>
      <w:lvlJc w:val="left"/>
      <w:pPr>
        <w:ind w:left="780" w:hanging="420"/>
      </w:pPr>
      <w:rPr>
        <w:rFonts w:ascii="Times New Roman" w:eastAsia="Times New Roman" w:hAnsi="Times New Roman" w:cs="Times New Roman" w:hint="default"/>
      </w:rPr>
    </w:lvl>
    <w:lvl w:ilvl="1" w:tplc="E30025A6">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14A2676"/>
    <w:multiLevelType w:val="hybridMultilevel"/>
    <w:tmpl w:val="4FDAA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CD4FE1"/>
    <w:multiLevelType w:val="hybridMultilevel"/>
    <w:tmpl w:val="8530F99A"/>
    <w:lvl w:ilvl="0" w:tplc="233E7C46">
      <w:start w:val="1"/>
      <w:numFmt w:val="bullet"/>
      <w:lvlText w:val="•"/>
      <w:lvlJc w:val="left"/>
      <w:pPr>
        <w:tabs>
          <w:tab w:val="num" w:pos="720"/>
        </w:tabs>
        <w:ind w:left="720" w:hanging="360"/>
      </w:pPr>
      <w:rPr>
        <w:rFonts w:ascii="Times New Roman" w:hAnsi="Times New Roman" w:hint="default"/>
      </w:rPr>
    </w:lvl>
    <w:lvl w:ilvl="1" w:tplc="06CAF184" w:tentative="1">
      <w:start w:val="1"/>
      <w:numFmt w:val="bullet"/>
      <w:lvlText w:val="•"/>
      <w:lvlJc w:val="left"/>
      <w:pPr>
        <w:tabs>
          <w:tab w:val="num" w:pos="1440"/>
        </w:tabs>
        <w:ind w:left="1440" w:hanging="360"/>
      </w:pPr>
      <w:rPr>
        <w:rFonts w:ascii="Times New Roman" w:hAnsi="Times New Roman" w:hint="default"/>
      </w:rPr>
    </w:lvl>
    <w:lvl w:ilvl="2" w:tplc="DCB0D664" w:tentative="1">
      <w:start w:val="1"/>
      <w:numFmt w:val="bullet"/>
      <w:lvlText w:val="•"/>
      <w:lvlJc w:val="left"/>
      <w:pPr>
        <w:tabs>
          <w:tab w:val="num" w:pos="2160"/>
        </w:tabs>
        <w:ind w:left="2160" w:hanging="360"/>
      </w:pPr>
      <w:rPr>
        <w:rFonts w:ascii="Times New Roman" w:hAnsi="Times New Roman" w:hint="default"/>
      </w:rPr>
    </w:lvl>
    <w:lvl w:ilvl="3" w:tplc="5CFE19E8" w:tentative="1">
      <w:start w:val="1"/>
      <w:numFmt w:val="bullet"/>
      <w:lvlText w:val="•"/>
      <w:lvlJc w:val="left"/>
      <w:pPr>
        <w:tabs>
          <w:tab w:val="num" w:pos="2880"/>
        </w:tabs>
        <w:ind w:left="2880" w:hanging="360"/>
      </w:pPr>
      <w:rPr>
        <w:rFonts w:ascii="Times New Roman" w:hAnsi="Times New Roman" w:hint="default"/>
      </w:rPr>
    </w:lvl>
    <w:lvl w:ilvl="4" w:tplc="174E580A" w:tentative="1">
      <w:start w:val="1"/>
      <w:numFmt w:val="bullet"/>
      <w:lvlText w:val="•"/>
      <w:lvlJc w:val="left"/>
      <w:pPr>
        <w:tabs>
          <w:tab w:val="num" w:pos="3600"/>
        </w:tabs>
        <w:ind w:left="3600" w:hanging="360"/>
      </w:pPr>
      <w:rPr>
        <w:rFonts w:ascii="Times New Roman" w:hAnsi="Times New Roman" w:hint="default"/>
      </w:rPr>
    </w:lvl>
    <w:lvl w:ilvl="5" w:tplc="13029280" w:tentative="1">
      <w:start w:val="1"/>
      <w:numFmt w:val="bullet"/>
      <w:lvlText w:val="•"/>
      <w:lvlJc w:val="left"/>
      <w:pPr>
        <w:tabs>
          <w:tab w:val="num" w:pos="4320"/>
        </w:tabs>
        <w:ind w:left="4320" w:hanging="360"/>
      </w:pPr>
      <w:rPr>
        <w:rFonts w:ascii="Times New Roman" w:hAnsi="Times New Roman" w:hint="default"/>
      </w:rPr>
    </w:lvl>
    <w:lvl w:ilvl="6" w:tplc="A7CCC356" w:tentative="1">
      <w:start w:val="1"/>
      <w:numFmt w:val="bullet"/>
      <w:lvlText w:val="•"/>
      <w:lvlJc w:val="left"/>
      <w:pPr>
        <w:tabs>
          <w:tab w:val="num" w:pos="5040"/>
        </w:tabs>
        <w:ind w:left="5040" w:hanging="360"/>
      </w:pPr>
      <w:rPr>
        <w:rFonts w:ascii="Times New Roman" w:hAnsi="Times New Roman" w:hint="default"/>
      </w:rPr>
    </w:lvl>
    <w:lvl w:ilvl="7" w:tplc="70BC58B8" w:tentative="1">
      <w:start w:val="1"/>
      <w:numFmt w:val="bullet"/>
      <w:lvlText w:val="•"/>
      <w:lvlJc w:val="left"/>
      <w:pPr>
        <w:tabs>
          <w:tab w:val="num" w:pos="5760"/>
        </w:tabs>
        <w:ind w:left="5760" w:hanging="360"/>
      </w:pPr>
      <w:rPr>
        <w:rFonts w:ascii="Times New Roman" w:hAnsi="Times New Roman" w:hint="default"/>
      </w:rPr>
    </w:lvl>
    <w:lvl w:ilvl="8" w:tplc="F2B82A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DF7E0B"/>
    <w:multiLevelType w:val="hybridMultilevel"/>
    <w:tmpl w:val="69402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1290D1C"/>
    <w:multiLevelType w:val="hybridMultilevel"/>
    <w:tmpl w:val="25B63606"/>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nsid w:val="129765A8"/>
    <w:multiLevelType w:val="hybridMultilevel"/>
    <w:tmpl w:val="7C0E8A74"/>
    <w:lvl w:ilvl="0" w:tplc="5B622A18">
      <w:start w:val="1"/>
      <w:numFmt w:val="decimal"/>
      <w:pStyle w:val="Overskrift1"/>
      <w:lvlText w:val="%1."/>
      <w:lvlJc w:val="left"/>
      <w:pPr>
        <w:tabs>
          <w:tab w:val="num" w:pos="360"/>
        </w:tabs>
        <w:ind w:left="340" w:hanging="340"/>
      </w:pPr>
      <w:rPr>
        <w:rFonts w:hint="default"/>
      </w:rPr>
    </w:lvl>
    <w:lvl w:ilvl="1" w:tplc="04060019" w:tentative="1">
      <w:start w:val="1"/>
      <w:numFmt w:val="lowerLetter"/>
      <w:lvlText w:val="%2."/>
      <w:lvlJc w:val="left"/>
      <w:pPr>
        <w:tabs>
          <w:tab w:val="num" w:pos="1680"/>
        </w:tabs>
        <w:ind w:left="1680" w:hanging="360"/>
      </w:pPr>
    </w:lvl>
    <w:lvl w:ilvl="2" w:tplc="0406001B" w:tentative="1">
      <w:start w:val="1"/>
      <w:numFmt w:val="lowerRoman"/>
      <w:lvlText w:val="%3."/>
      <w:lvlJc w:val="right"/>
      <w:pPr>
        <w:tabs>
          <w:tab w:val="num" w:pos="2400"/>
        </w:tabs>
        <w:ind w:left="2400" w:hanging="180"/>
      </w:pPr>
    </w:lvl>
    <w:lvl w:ilvl="3" w:tplc="0406000F" w:tentative="1">
      <w:start w:val="1"/>
      <w:numFmt w:val="decimal"/>
      <w:lvlText w:val="%4."/>
      <w:lvlJc w:val="left"/>
      <w:pPr>
        <w:tabs>
          <w:tab w:val="num" w:pos="3120"/>
        </w:tabs>
        <w:ind w:left="3120" w:hanging="360"/>
      </w:pPr>
    </w:lvl>
    <w:lvl w:ilvl="4" w:tplc="04060019" w:tentative="1">
      <w:start w:val="1"/>
      <w:numFmt w:val="lowerLetter"/>
      <w:lvlText w:val="%5."/>
      <w:lvlJc w:val="left"/>
      <w:pPr>
        <w:tabs>
          <w:tab w:val="num" w:pos="3840"/>
        </w:tabs>
        <w:ind w:left="3840" w:hanging="360"/>
      </w:pPr>
    </w:lvl>
    <w:lvl w:ilvl="5" w:tplc="0406001B" w:tentative="1">
      <w:start w:val="1"/>
      <w:numFmt w:val="lowerRoman"/>
      <w:lvlText w:val="%6."/>
      <w:lvlJc w:val="right"/>
      <w:pPr>
        <w:tabs>
          <w:tab w:val="num" w:pos="4560"/>
        </w:tabs>
        <w:ind w:left="4560" w:hanging="180"/>
      </w:pPr>
    </w:lvl>
    <w:lvl w:ilvl="6" w:tplc="0406000F" w:tentative="1">
      <w:start w:val="1"/>
      <w:numFmt w:val="decimal"/>
      <w:lvlText w:val="%7."/>
      <w:lvlJc w:val="left"/>
      <w:pPr>
        <w:tabs>
          <w:tab w:val="num" w:pos="5280"/>
        </w:tabs>
        <w:ind w:left="5280" w:hanging="360"/>
      </w:pPr>
    </w:lvl>
    <w:lvl w:ilvl="7" w:tplc="04060019" w:tentative="1">
      <w:start w:val="1"/>
      <w:numFmt w:val="lowerLetter"/>
      <w:lvlText w:val="%8."/>
      <w:lvlJc w:val="left"/>
      <w:pPr>
        <w:tabs>
          <w:tab w:val="num" w:pos="6000"/>
        </w:tabs>
        <w:ind w:left="6000" w:hanging="360"/>
      </w:pPr>
    </w:lvl>
    <w:lvl w:ilvl="8" w:tplc="0406001B" w:tentative="1">
      <w:start w:val="1"/>
      <w:numFmt w:val="lowerRoman"/>
      <w:lvlText w:val="%9."/>
      <w:lvlJc w:val="right"/>
      <w:pPr>
        <w:tabs>
          <w:tab w:val="num" w:pos="6720"/>
        </w:tabs>
        <w:ind w:left="6720" w:hanging="180"/>
      </w:pPr>
    </w:lvl>
  </w:abstractNum>
  <w:abstractNum w:abstractNumId="6">
    <w:nsid w:val="156E58EC"/>
    <w:multiLevelType w:val="hybridMultilevel"/>
    <w:tmpl w:val="1F182C28"/>
    <w:lvl w:ilvl="0" w:tplc="083EB4A8">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CCC6F78"/>
    <w:multiLevelType w:val="hybridMultilevel"/>
    <w:tmpl w:val="21BA512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nsid w:val="31036F27"/>
    <w:multiLevelType w:val="hybridMultilevel"/>
    <w:tmpl w:val="167AB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5357D71"/>
    <w:multiLevelType w:val="hybridMultilevel"/>
    <w:tmpl w:val="72000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599716A"/>
    <w:multiLevelType w:val="hybridMultilevel"/>
    <w:tmpl w:val="778827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9023F1C"/>
    <w:multiLevelType w:val="hybridMultilevel"/>
    <w:tmpl w:val="8BE088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45BC7AEB"/>
    <w:multiLevelType w:val="hybridMultilevel"/>
    <w:tmpl w:val="5D1EA668"/>
    <w:lvl w:ilvl="0" w:tplc="901017C0">
      <w:start w:val="1"/>
      <w:numFmt w:val="bullet"/>
      <w:lvlText w:val=""/>
      <w:lvlJc w:val="left"/>
      <w:pPr>
        <w:ind w:left="720" w:hanging="360"/>
      </w:pPr>
      <w:rPr>
        <w:rFonts w:ascii="Symbol" w:hAnsi="Symbol" w:hint="default"/>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nsid w:val="45C56886"/>
    <w:multiLevelType w:val="hybridMultilevel"/>
    <w:tmpl w:val="5D5E77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nsid w:val="4EEB587F"/>
    <w:multiLevelType w:val="hybridMultilevel"/>
    <w:tmpl w:val="A82ABE9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nsid w:val="5F36729F"/>
    <w:multiLevelType w:val="hybridMultilevel"/>
    <w:tmpl w:val="2654B22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41C4605"/>
    <w:multiLevelType w:val="hybridMultilevel"/>
    <w:tmpl w:val="E0328EC4"/>
    <w:lvl w:ilvl="0" w:tplc="04060001">
      <w:start w:val="1"/>
      <w:numFmt w:val="bullet"/>
      <w:lvlText w:val=""/>
      <w:lvlJc w:val="left"/>
      <w:pPr>
        <w:ind w:left="778" w:hanging="360"/>
      </w:pPr>
      <w:rPr>
        <w:rFonts w:ascii="Symbol" w:hAnsi="Symbol" w:hint="default"/>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7">
    <w:nsid w:val="787B54F5"/>
    <w:multiLevelType w:val="hybridMultilevel"/>
    <w:tmpl w:val="F9109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9882A66"/>
    <w:multiLevelType w:val="hybridMultilevel"/>
    <w:tmpl w:val="829E52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DF04728"/>
    <w:multiLevelType w:val="hybridMultilevel"/>
    <w:tmpl w:val="281AFA78"/>
    <w:lvl w:ilvl="0" w:tplc="929028CE">
      <w:start w:val="1"/>
      <w:numFmt w:val="bullet"/>
      <w:lvlText w:val="•"/>
      <w:lvlJc w:val="left"/>
      <w:pPr>
        <w:tabs>
          <w:tab w:val="num" w:pos="720"/>
        </w:tabs>
        <w:ind w:left="720" w:hanging="360"/>
      </w:pPr>
      <w:rPr>
        <w:rFonts w:ascii="Times New Roman" w:hAnsi="Times New Roman" w:hint="default"/>
      </w:rPr>
    </w:lvl>
    <w:lvl w:ilvl="1" w:tplc="D1BEE6CE" w:tentative="1">
      <w:start w:val="1"/>
      <w:numFmt w:val="bullet"/>
      <w:lvlText w:val="•"/>
      <w:lvlJc w:val="left"/>
      <w:pPr>
        <w:tabs>
          <w:tab w:val="num" w:pos="1440"/>
        </w:tabs>
        <w:ind w:left="1440" w:hanging="360"/>
      </w:pPr>
      <w:rPr>
        <w:rFonts w:ascii="Times New Roman" w:hAnsi="Times New Roman" w:hint="default"/>
      </w:rPr>
    </w:lvl>
    <w:lvl w:ilvl="2" w:tplc="07185F3A" w:tentative="1">
      <w:start w:val="1"/>
      <w:numFmt w:val="bullet"/>
      <w:lvlText w:val="•"/>
      <w:lvlJc w:val="left"/>
      <w:pPr>
        <w:tabs>
          <w:tab w:val="num" w:pos="2160"/>
        </w:tabs>
        <w:ind w:left="2160" w:hanging="360"/>
      </w:pPr>
      <w:rPr>
        <w:rFonts w:ascii="Times New Roman" w:hAnsi="Times New Roman" w:hint="default"/>
      </w:rPr>
    </w:lvl>
    <w:lvl w:ilvl="3" w:tplc="D236EEAE" w:tentative="1">
      <w:start w:val="1"/>
      <w:numFmt w:val="bullet"/>
      <w:lvlText w:val="•"/>
      <w:lvlJc w:val="left"/>
      <w:pPr>
        <w:tabs>
          <w:tab w:val="num" w:pos="2880"/>
        </w:tabs>
        <w:ind w:left="2880" w:hanging="360"/>
      </w:pPr>
      <w:rPr>
        <w:rFonts w:ascii="Times New Roman" w:hAnsi="Times New Roman" w:hint="default"/>
      </w:rPr>
    </w:lvl>
    <w:lvl w:ilvl="4" w:tplc="2EB2E990" w:tentative="1">
      <w:start w:val="1"/>
      <w:numFmt w:val="bullet"/>
      <w:lvlText w:val="•"/>
      <w:lvlJc w:val="left"/>
      <w:pPr>
        <w:tabs>
          <w:tab w:val="num" w:pos="3600"/>
        </w:tabs>
        <w:ind w:left="3600" w:hanging="360"/>
      </w:pPr>
      <w:rPr>
        <w:rFonts w:ascii="Times New Roman" w:hAnsi="Times New Roman" w:hint="default"/>
      </w:rPr>
    </w:lvl>
    <w:lvl w:ilvl="5" w:tplc="018E1A7E" w:tentative="1">
      <w:start w:val="1"/>
      <w:numFmt w:val="bullet"/>
      <w:lvlText w:val="•"/>
      <w:lvlJc w:val="left"/>
      <w:pPr>
        <w:tabs>
          <w:tab w:val="num" w:pos="4320"/>
        </w:tabs>
        <w:ind w:left="4320" w:hanging="360"/>
      </w:pPr>
      <w:rPr>
        <w:rFonts w:ascii="Times New Roman" w:hAnsi="Times New Roman" w:hint="default"/>
      </w:rPr>
    </w:lvl>
    <w:lvl w:ilvl="6" w:tplc="DD0A4E62" w:tentative="1">
      <w:start w:val="1"/>
      <w:numFmt w:val="bullet"/>
      <w:lvlText w:val="•"/>
      <w:lvlJc w:val="left"/>
      <w:pPr>
        <w:tabs>
          <w:tab w:val="num" w:pos="5040"/>
        </w:tabs>
        <w:ind w:left="5040" w:hanging="360"/>
      </w:pPr>
      <w:rPr>
        <w:rFonts w:ascii="Times New Roman" w:hAnsi="Times New Roman" w:hint="default"/>
      </w:rPr>
    </w:lvl>
    <w:lvl w:ilvl="7" w:tplc="76D68B50" w:tentative="1">
      <w:start w:val="1"/>
      <w:numFmt w:val="bullet"/>
      <w:lvlText w:val="•"/>
      <w:lvlJc w:val="left"/>
      <w:pPr>
        <w:tabs>
          <w:tab w:val="num" w:pos="5760"/>
        </w:tabs>
        <w:ind w:left="5760" w:hanging="360"/>
      </w:pPr>
      <w:rPr>
        <w:rFonts w:ascii="Times New Roman" w:hAnsi="Times New Roman" w:hint="default"/>
      </w:rPr>
    </w:lvl>
    <w:lvl w:ilvl="8" w:tplc="ED5C72F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F4D7986"/>
    <w:multiLevelType w:val="hybridMultilevel"/>
    <w:tmpl w:val="7CC4F904"/>
    <w:lvl w:ilvl="0" w:tplc="D3CA7A08">
      <w:start w:val="1"/>
      <w:numFmt w:val="bullet"/>
      <w:pStyle w:val="Listeafsni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5"/>
  </w:num>
  <w:num w:numId="4">
    <w:abstractNumId w:val="5"/>
  </w:num>
  <w:num w:numId="5">
    <w:abstractNumId w:val="5"/>
  </w:num>
  <w:num w:numId="6">
    <w:abstractNumId w:va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4"/>
  </w:num>
  <w:num w:numId="10">
    <w:abstractNumId w:val="17"/>
  </w:num>
  <w:num w:numId="11">
    <w:abstractNumId w:val="18"/>
  </w:num>
  <w:num w:numId="12">
    <w:abstractNumId w:val="3"/>
  </w:num>
  <w:num w:numId="13">
    <w:abstractNumId w:val="12"/>
  </w:num>
  <w:num w:numId="14">
    <w:abstractNumId w:val="13"/>
  </w:num>
  <w:num w:numId="15">
    <w:abstractNumId w:val="14"/>
  </w:num>
  <w:num w:numId="16">
    <w:abstractNumId w:val="11"/>
  </w:num>
  <w:num w:numId="17">
    <w:abstractNumId w:val="9"/>
  </w:num>
  <w:num w:numId="18">
    <w:abstractNumId w:val="2"/>
  </w:num>
  <w:num w:numId="19">
    <w:abstractNumId w:val="19"/>
  </w:num>
  <w:num w:numId="20">
    <w:abstractNumId w:val="7"/>
  </w:num>
  <w:num w:numId="21">
    <w:abstractNumId w:val="15"/>
  </w:num>
  <w:num w:numId="22">
    <w:abstractNumId w:val="16"/>
  </w:num>
  <w:num w:numId="23">
    <w:abstractNumId w:val="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6"/>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printColBlack/>
    <w:alignTablesRowByRow/>
    <w:forgetLastTabAlignment/>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aveInTemplateCenterEnabled" w:val="False"/>
  </w:docVars>
  <w:rsids>
    <w:rsidRoot w:val="00DF6FDD"/>
    <w:rsid w:val="00014717"/>
    <w:rsid w:val="00032937"/>
    <w:rsid w:val="000426DC"/>
    <w:rsid w:val="00045E81"/>
    <w:rsid w:val="00046440"/>
    <w:rsid w:val="00050673"/>
    <w:rsid w:val="00055E4C"/>
    <w:rsid w:val="00057E82"/>
    <w:rsid w:val="00060C55"/>
    <w:rsid w:val="00063557"/>
    <w:rsid w:val="00065636"/>
    <w:rsid w:val="00071F5E"/>
    <w:rsid w:val="00072D49"/>
    <w:rsid w:val="00072FB1"/>
    <w:rsid w:val="00073BE6"/>
    <w:rsid w:val="000748F0"/>
    <w:rsid w:val="000762C8"/>
    <w:rsid w:val="00087CA2"/>
    <w:rsid w:val="00090BD4"/>
    <w:rsid w:val="00090E57"/>
    <w:rsid w:val="000945E4"/>
    <w:rsid w:val="00096C1F"/>
    <w:rsid w:val="000A582D"/>
    <w:rsid w:val="000B2BBB"/>
    <w:rsid w:val="000C3CD8"/>
    <w:rsid w:val="000C7C1C"/>
    <w:rsid w:val="000D64D9"/>
    <w:rsid w:val="000E1F6F"/>
    <w:rsid w:val="000E33B0"/>
    <w:rsid w:val="000E35C9"/>
    <w:rsid w:val="000F3780"/>
    <w:rsid w:val="00102A69"/>
    <w:rsid w:val="00106EF8"/>
    <w:rsid w:val="0010706E"/>
    <w:rsid w:val="00110B2B"/>
    <w:rsid w:val="00111016"/>
    <w:rsid w:val="001171D9"/>
    <w:rsid w:val="00123EAA"/>
    <w:rsid w:val="0013436E"/>
    <w:rsid w:val="00134B2B"/>
    <w:rsid w:val="00141D22"/>
    <w:rsid w:val="00143DA2"/>
    <w:rsid w:val="00144E7A"/>
    <w:rsid w:val="0014773B"/>
    <w:rsid w:val="0015354C"/>
    <w:rsid w:val="0015415B"/>
    <w:rsid w:val="00161782"/>
    <w:rsid w:val="00167224"/>
    <w:rsid w:val="001672C4"/>
    <w:rsid w:val="00171772"/>
    <w:rsid w:val="00176562"/>
    <w:rsid w:val="00180361"/>
    <w:rsid w:val="00190941"/>
    <w:rsid w:val="00192ED6"/>
    <w:rsid w:val="00196278"/>
    <w:rsid w:val="001A0C64"/>
    <w:rsid w:val="001B2161"/>
    <w:rsid w:val="001B2DAD"/>
    <w:rsid w:val="001B33B5"/>
    <w:rsid w:val="001B65C3"/>
    <w:rsid w:val="001C40C9"/>
    <w:rsid w:val="001D710E"/>
    <w:rsid w:val="001E3E58"/>
    <w:rsid w:val="001E7ED2"/>
    <w:rsid w:val="001F3D21"/>
    <w:rsid w:val="00206ED1"/>
    <w:rsid w:val="0020793E"/>
    <w:rsid w:val="002136BB"/>
    <w:rsid w:val="0021551F"/>
    <w:rsid w:val="00220FAD"/>
    <w:rsid w:val="00221264"/>
    <w:rsid w:val="002220EE"/>
    <w:rsid w:val="00222779"/>
    <w:rsid w:val="00234D72"/>
    <w:rsid w:val="002408D4"/>
    <w:rsid w:val="00244E7F"/>
    <w:rsid w:val="00246E00"/>
    <w:rsid w:val="00250EAB"/>
    <w:rsid w:val="00252086"/>
    <w:rsid w:val="0026130B"/>
    <w:rsid w:val="00262AED"/>
    <w:rsid w:val="00263073"/>
    <w:rsid w:val="0026669A"/>
    <w:rsid w:val="0027391B"/>
    <w:rsid w:val="00273B51"/>
    <w:rsid w:val="002747F2"/>
    <w:rsid w:val="00282B50"/>
    <w:rsid w:val="00286EB4"/>
    <w:rsid w:val="002879A1"/>
    <w:rsid w:val="00297093"/>
    <w:rsid w:val="002A1E1D"/>
    <w:rsid w:val="002A7073"/>
    <w:rsid w:val="002D2EC8"/>
    <w:rsid w:val="002D555C"/>
    <w:rsid w:val="002E051B"/>
    <w:rsid w:val="002E0A17"/>
    <w:rsid w:val="002F603A"/>
    <w:rsid w:val="00300922"/>
    <w:rsid w:val="003027FB"/>
    <w:rsid w:val="00311536"/>
    <w:rsid w:val="0031720F"/>
    <w:rsid w:val="003176A0"/>
    <w:rsid w:val="003248C3"/>
    <w:rsid w:val="003358B5"/>
    <w:rsid w:val="003370DA"/>
    <w:rsid w:val="00344C3B"/>
    <w:rsid w:val="00345639"/>
    <w:rsid w:val="00360C33"/>
    <w:rsid w:val="00362AED"/>
    <w:rsid w:val="00370DE8"/>
    <w:rsid w:val="00371480"/>
    <w:rsid w:val="0037278E"/>
    <w:rsid w:val="00376EAB"/>
    <w:rsid w:val="003770E6"/>
    <w:rsid w:val="00383600"/>
    <w:rsid w:val="00383F89"/>
    <w:rsid w:val="00384F12"/>
    <w:rsid w:val="00387A35"/>
    <w:rsid w:val="00392AE2"/>
    <w:rsid w:val="003A2B1F"/>
    <w:rsid w:val="003A2D6E"/>
    <w:rsid w:val="003A7556"/>
    <w:rsid w:val="003B0A6F"/>
    <w:rsid w:val="003B3C3D"/>
    <w:rsid w:val="003C0F8C"/>
    <w:rsid w:val="003D0CB4"/>
    <w:rsid w:val="003D1001"/>
    <w:rsid w:val="003D25A4"/>
    <w:rsid w:val="003D6859"/>
    <w:rsid w:val="003E159A"/>
    <w:rsid w:val="003E2F34"/>
    <w:rsid w:val="003E34E0"/>
    <w:rsid w:val="00414AD0"/>
    <w:rsid w:val="00425314"/>
    <w:rsid w:val="00444C76"/>
    <w:rsid w:val="00456211"/>
    <w:rsid w:val="00461A25"/>
    <w:rsid w:val="00462DD2"/>
    <w:rsid w:val="00462FE6"/>
    <w:rsid w:val="00464669"/>
    <w:rsid w:val="004747A2"/>
    <w:rsid w:val="00474A45"/>
    <w:rsid w:val="004754A9"/>
    <w:rsid w:val="00480A9D"/>
    <w:rsid w:val="00482888"/>
    <w:rsid w:val="004830C9"/>
    <w:rsid w:val="00484A44"/>
    <w:rsid w:val="004A213E"/>
    <w:rsid w:val="004B234C"/>
    <w:rsid w:val="004B3ED6"/>
    <w:rsid w:val="004C1991"/>
    <w:rsid w:val="004C4220"/>
    <w:rsid w:val="004C5899"/>
    <w:rsid w:val="004C608F"/>
    <w:rsid w:val="004D0F09"/>
    <w:rsid w:val="004D1915"/>
    <w:rsid w:val="004D6A8A"/>
    <w:rsid w:val="004D77CF"/>
    <w:rsid w:val="004E216F"/>
    <w:rsid w:val="004F6F41"/>
    <w:rsid w:val="005069C0"/>
    <w:rsid w:val="005218CF"/>
    <w:rsid w:val="00524018"/>
    <w:rsid w:val="005255E8"/>
    <w:rsid w:val="00526C8C"/>
    <w:rsid w:val="0053698E"/>
    <w:rsid w:val="0054711D"/>
    <w:rsid w:val="005502B2"/>
    <w:rsid w:val="00550D43"/>
    <w:rsid w:val="00552BE2"/>
    <w:rsid w:val="00553864"/>
    <w:rsid w:val="00555282"/>
    <w:rsid w:val="005555EA"/>
    <w:rsid w:val="005566A5"/>
    <w:rsid w:val="00561678"/>
    <w:rsid w:val="00566EF9"/>
    <w:rsid w:val="005755A0"/>
    <w:rsid w:val="0057644C"/>
    <w:rsid w:val="00576E90"/>
    <w:rsid w:val="005772E6"/>
    <w:rsid w:val="00583BB9"/>
    <w:rsid w:val="005870BB"/>
    <w:rsid w:val="00592D61"/>
    <w:rsid w:val="005977DD"/>
    <w:rsid w:val="005A07D9"/>
    <w:rsid w:val="005B2629"/>
    <w:rsid w:val="005B6454"/>
    <w:rsid w:val="005D7C2A"/>
    <w:rsid w:val="005E1E65"/>
    <w:rsid w:val="005F1EA7"/>
    <w:rsid w:val="00613249"/>
    <w:rsid w:val="006212F4"/>
    <w:rsid w:val="0062685F"/>
    <w:rsid w:val="00636444"/>
    <w:rsid w:val="006376CC"/>
    <w:rsid w:val="00640C13"/>
    <w:rsid w:val="00642EF2"/>
    <w:rsid w:val="00644445"/>
    <w:rsid w:val="00645AC3"/>
    <w:rsid w:val="00646471"/>
    <w:rsid w:val="00651A87"/>
    <w:rsid w:val="00657840"/>
    <w:rsid w:val="00657A44"/>
    <w:rsid w:val="00662B92"/>
    <w:rsid w:val="0066327B"/>
    <w:rsid w:val="006658FA"/>
    <w:rsid w:val="00667E7C"/>
    <w:rsid w:val="00676832"/>
    <w:rsid w:val="00677AD0"/>
    <w:rsid w:val="00683ED3"/>
    <w:rsid w:val="006842ED"/>
    <w:rsid w:val="006856EA"/>
    <w:rsid w:val="006872DF"/>
    <w:rsid w:val="0068780F"/>
    <w:rsid w:val="006A0BF2"/>
    <w:rsid w:val="006A2522"/>
    <w:rsid w:val="006A5D12"/>
    <w:rsid w:val="006A777D"/>
    <w:rsid w:val="006B0698"/>
    <w:rsid w:val="006B145F"/>
    <w:rsid w:val="006B2E68"/>
    <w:rsid w:val="006B2FBD"/>
    <w:rsid w:val="006B6F0E"/>
    <w:rsid w:val="006C6028"/>
    <w:rsid w:val="006C77CC"/>
    <w:rsid w:val="006D3B1A"/>
    <w:rsid w:val="006E1C93"/>
    <w:rsid w:val="006E3FC6"/>
    <w:rsid w:val="006E69F8"/>
    <w:rsid w:val="006E7A0E"/>
    <w:rsid w:val="006F311F"/>
    <w:rsid w:val="0070782F"/>
    <w:rsid w:val="007114D2"/>
    <w:rsid w:val="00725DA8"/>
    <w:rsid w:val="0072738C"/>
    <w:rsid w:val="0073352D"/>
    <w:rsid w:val="0073766F"/>
    <w:rsid w:val="0075404C"/>
    <w:rsid w:val="00754541"/>
    <w:rsid w:val="0077360E"/>
    <w:rsid w:val="00774E04"/>
    <w:rsid w:val="00776469"/>
    <w:rsid w:val="00776FA6"/>
    <w:rsid w:val="00780FFB"/>
    <w:rsid w:val="007921A7"/>
    <w:rsid w:val="007A0116"/>
    <w:rsid w:val="007B0B91"/>
    <w:rsid w:val="007C5467"/>
    <w:rsid w:val="007C729C"/>
    <w:rsid w:val="007D04D0"/>
    <w:rsid w:val="007E5E52"/>
    <w:rsid w:val="007E5F3A"/>
    <w:rsid w:val="007F0F99"/>
    <w:rsid w:val="007F1FB0"/>
    <w:rsid w:val="007F2A7E"/>
    <w:rsid w:val="007F7DCF"/>
    <w:rsid w:val="00805F0F"/>
    <w:rsid w:val="008255B5"/>
    <w:rsid w:val="00826420"/>
    <w:rsid w:val="00826B60"/>
    <w:rsid w:val="00834F10"/>
    <w:rsid w:val="00840261"/>
    <w:rsid w:val="00842B72"/>
    <w:rsid w:val="008449E8"/>
    <w:rsid w:val="00845565"/>
    <w:rsid w:val="00856366"/>
    <w:rsid w:val="0086190C"/>
    <w:rsid w:val="00862661"/>
    <w:rsid w:val="00864F42"/>
    <w:rsid w:val="00866BCD"/>
    <w:rsid w:val="008734AE"/>
    <w:rsid w:val="0088419E"/>
    <w:rsid w:val="00885D27"/>
    <w:rsid w:val="00886D0D"/>
    <w:rsid w:val="00887FF5"/>
    <w:rsid w:val="00892FB7"/>
    <w:rsid w:val="008962F8"/>
    <w:rsid w:val="008A1B18"/>
    <w:rsid w:val="008A2B52"/>
    <w:rsid w:val="008A4B63"/>
    <w:rsid w:val="008A62B7"/>
    <w:rsid w:val="008B2420"/>
    <w:rsid w:val="008B2444"/>
    <w:rsid w:val="008B5131"/>
    <w:rsid w:val="008C059E"/>
    <w:rsid w:val="008C17D8"/>
    <w:rsid w:val="008C7A4B"/>
    <w:rsid w:val="008C7D84"/>
    <w:rsid w:val="008D6D5E"/>
    <w:rsid w:val="008D74C6"/>
    <w:rsid w:val="008E1100"/>
    <w:rsid w:val="008E2858"/>
    <w:rsid w:val="008E3DC9"/>
    <w:rsid w:val="008E3E3D"/>
    <w:rsid w:val="008F2EBC"/>
    <w:rsid w:val="00903A53"/>
    <w:rsid w:val="0090441F"/>
    <w:rsid w:val="0091211B"/>
    <w:rsid w:val="0091698B"/>
    <w:rsid w:val="009239BF"/>
    <w:rsid w:val="0093420A"/>
    <w:rsid w:val="00935033"/>
    <w:rsid w:val="00940982"/>
    <w:rsid w:val="00945233"/>
    <w:rsid w:val="00946D0E"/>
    <w:rsid w:val="009521E8"/>
    <w:rsid w:val="00956522"/>
    <w:rsid w:val="00963ED1"/>
    <w:rsid w:val="00964438"/>
    <w:rsid w:val="00991B97"/>
    <w:rsid w:val="00994C7B"/>
    <w:rsid w:val="009A069C"/>
    <w:rsid w:val="009A27FE"/>
    <w:rsid w:val="009B7D86"/>
    <w:rsid w:val="009D0CC0"/>
    <w:rsid w:val="009D2E33"/>
    <w:rsid w:val="009D3DBF"/>
    <w:rsid w:val="009D4038"/>
    <w:rsid w:val="009D5725"/>
    <w:rsid w:val="009D74C2"/>
    <w:rsid w:val="00A01AA4"/>
    <w:rsid w:val="00A066E3"/>
    <w:rsid w:val="00A11C94"/>
    <w:rsid w:val="00A22288"/>
    <w:rsid w:val="00A232AF"/>
    <w:rsid w:val="00A26CFD"/>
    <w:rsid w:val="00A27947"/>
    <w:rsid w:val="00A30A73"/>
    <w:rsid w:val="00A30AAA"/>
    <w:rsid w:val="00A32225"/>
    <w:rsid w:val="00A32F93"/>
    <w:rsid w:val="00A36D5A"/>
    <w:rsid w:val="00A47795"/>
    <w:rsid w:val="00A50DAE"/>
    <w:rsid w:val="00A55D02"/>
    <w:rsid w:val="00A56442"/>
    <w:rsid w:val="00A5760C"/>
    <w:rsid w:val="00A62FBF"/>
    <w:rsid w:val="00A63AF3"/>
    <w:rsid w:val="00A640A7"/>
    <w:rsid w:val="00A657F3"/>
    <w:rsid w:val="00A70185"/>
    <w:rsid w:val="00A732A2"/>
    <w:rsid w:val="00A75B45"/>
    <w:rsid w:val="00A76BE6"/>
    <w:rsid w:val="00A932AB"/>
    <w:rsid w:val="00A94E01"/>
    <w:rsid w:val="00AA06EB"/>
    <w:rsid w:val="00AA2744"/>
    <w:rsid w:val="00AA4DFE"/>
    <w:rsid w:val="00AB05E7"/>
    <w:rsid w:val="00AB1514"/>
    <w:rsid w:val="00AB47B7"/>
    <w:rsid w:val="00AB4EAF"/>
    <w:rsid w:val="00AC2931"/>
    <w:rsid w:val="00AD2C7C"/>
    <w:rsid w:val="00B01941"/>
    <w:rsid w:val="00B17D44"/>
    <w:rsid w:val="00B2733C"/>
    <w:rsid w:val="00B30B2B"/>
    <w:rsid w:val="00B329BD"/>
    <w:rsid w:val="00B34341"/>
    <w:rsid w:val="00B4524E"/>
    <w:rsid w:val="00B46F17"/>
    <w:rsid w:val="00B5030C"/>
    <w:rsid w:val="00B50A53"/>
    <w:rsid w:val="00B6164C"/>
    <w:rsid w:val="00B90351"/>
    <w:rsid w:val="00B938C5"/>
    <w:rsid w:val="00BA32D8"/>
    <w:rsid w:val="00BA7270"/>
    <w:rsid w:val="00BA76EE"/>
    <w:rsid w:val="00BB0343"/>
    <w:rsid w:val="00BB3F78"/>
    <w:rsid w:val="00BC02E0"/>
    <w:rsid w:val="00BC7654"/>
    <w:rsid w:val="00BD3216"/>
    <w:rsid w:val="00BD4A0F"/>
    <w:rsid w:val="00BE1F43"/>
    <w:rsid w:val="00BE5F34"/>
    <w:rsid w:val="00BE663F"/>
    <w:rsid w:val="00BF0125"/>
    <w:rsid w:val="00BF058E"/>
    <w:rsid w:val="00BF06FC"/>
    <w:rsid w:val="00BF15EB"/>
    <w:rsid w:val="00C02802"/>
    <w:rsid w:val="00C038C5"/>
    <w:rsid w:val="00C06B3C"/>
    <w:rsid w:val="00C13111"/>
    <w:rsid w:val="00C13483"/>
    <w:rsid w:val="00C17EA3"/>
    <w:rsid w:val="00C2758D"/>
    <w:rsid w:val="00C311FF"/>
    <w:rsid w:val="00C33F07"/>
    <w:rsid w:val="00C347BE"/>
    <w:rsid w:val="00C44314"/>
    <w:rsid w:val="00C50BA4"/>
    <w:rsid w:val="00C52E7B"/>
    <w:rsid w:val="00C55824"/>
    <w:rsid w:val="00C569B7"/>
    <w:rsid w:val="00C635B4"/>
    <w:rsid w:val="00C8288A"/>
    <w:rsid w:val="00C828A5"/>
    <w:rsid w:val="00C87D58"/>
    <w:rsid w:val="00C92EEC"/>
    <w:rsid w:val="00C9392E"/>
    <w:rsid w:val="00C94052"/>
    <w:rsid w:val="00C948E6"/>
    <w:rsid w:val="00C95CE1"/>
    <w:rsid w:val="00CA034B"/>
    <w:rsid w:val="00CA2D70"/>
    <w:rsid w:val="00CA4D37"/>
    <w:rsid w:val="00CC08AC"/>
    <w:rsid w:val="00CC7F2D"/>
    <w:rsid w:val="00CD1D22"/>
    <w:rsid w:val="00CD363E"/>
    <w:rsid w:val="00CF276A"/>
    <w:rsid w:val="00CF38D2"/>
    <w:rsid w:val="00CF585D"/>
    <w:rsid w:val="00D0199C"/>
    <w:rsid w:val="00D02637"/>
    <w:rsid w:val="00D031A6"/>
    <w:rsid w:val="00D071CD"/>
    <w:rsid w:val="00D2150F"/>
    <w:rsid w:val="00D218D9"/>
    <w:rsid w:val="00D2296E"/>
    <w:rsid w:val="00D23EBD"/>
    <w:rsid w:val="00D2505A"/>
    <w:rsid w:val="00D30DC5"/>
    <w:rsid w:val="00D35F2B"/>
    <w:rsid w:val="00D35FBC"/>
    <w:rsid w:val="00D435AD"/>
    <w:rsid w:val="00D52E54"/>
    <w:rsid w:val="00D576B4"/>
    <w:rsid w:val="00D64F1D"/>
    <w:rsid w:val="00D673BD"/>
    <w:rsid w:val="00D724F9"/>
    <w:rsid w:val="00D72D03"/>
    <w:rsid w:val="00D748DA"/>
    <w:rsid w:val="00D750E8"/>
    <w:rsid w:val="00D84CD2"/>
    <w:rsid w:val="00D932DF"/>
    <w:rsid w:val="00D938F0"/>
    <w:rsid w:val="00D94960"/>
    <w:rsid w:val="00DA78C9"/>
    <w:rsid w:val="00DB1DD6"/>
    <w:rsid w:val="00DB3564"/>
    <w:rsid w:val="00DB421D"/>
    <w:rsid w:val="00DC09CC"/>
    <w:rsid w:val="00DC3F9D"/>
    <w:rsid w:val="00DC68EC"/>
    <w:rsid w:val="00DD588F"/>
    <w:rsid w:val="00DD7C2F"/>
    <w:rsid w:val="00DE07E8"/>
    <w:rsid w:val="00DE49BA"/>
    <w:rsid w:val="00DF26F4"/>
    <w:rsid w:val="00DF6FDD"/>
    <w:rsid w:val="00E07169"/>
    <w:rsid w:val="00E1700F"/>
    <w:rsid w:val="00E2177D"/>
    <w:rsid w:val="00E236C5"/>
    <w:rsid w:val="00E2562B"/>
    <w:rsid w:val="00E30715"/>
    <w:rsid w:val="00E3660B"/>
    <w:rsid w:val="00E42738"/>
    <w:rsid w:val="00E42FEB"/>
    <w:rsid w:val="00E46AE3"/>
    <w:rsid w:val="00E50F14"/>
    <w:rsid w:val="00E50F16"/>
    <w:rsid w:val="00E619A9"/>
    <w:rsid w:val="00E63C38"/>
    <w:rsid w:val="00E752E6"/>
    <w:rsid w:val="00E90054"/>
    <w:rsid w:val="00E902BE"/>
    <w:rsid w:val="00E94F22"/>
    <w:rsid w:val="00EA403A"/>
    <w:rsid w:val="00EB0114"/>
    <w:rsid w:val="00EB04A2"/>
    <w:rsid w:val="00EB407C"/>
    <w:rsid w:val="00EB5941"/>
    <w:rsid w:val="00ED4AB6"/>
    <w:rsid w:val="00EE220A"/>
    <w:rsid w:val="00EE349F"/>
    <w:rsid w:val="00EE47EC"/>
    <w:rsid w:val="00EE5D37"/>
    <w:rsid w:val="00EE766E"/>
    <w:rsid w:val="00EF2817"/>
    <w:rsid w:val="00F033EA"/>
    <w:rsid w:val="00F050AC"/>
    <w:rsid w:val="00F31948"/>
    <w:rsid w:val="00F31E11"/>
    <w:rsid w:val="00F335D4"/>
    <w:rsid w:val="00F379B3"/>
    <w:rsid w:val="00F45700"/>
    <w:rsid w:val="00F45807"/>
    <w:rsid w:val="00F46D9B"/>
    <w:rsid w:val="00F51D87"/>
    <w:rsid w:val="00F52AA9"/>
    <w:rsid w:val="00F53811"/>
    <w:rsid w:val="00F54FB3"/>
    <w:rsid w:val="00F56E0A"/>
    <w:rsid w:val="00F60736"/>
    <w:rsid w:val="00F71F2C"/>
    <w:rsid w:val="00F740C8"/>
    <w:rsid w:val="00F81AC8"/>
    <w:rsid w:val="00F90BE9"/>
    <w:rsid w:val="00F9286E"/>
    <w:rsid w:val="00F95F9F"/>
    <w:rsid w:val="00FA0DEA"/>
    <w:rsid w:val="00FA68D3"/>
    <w:rsid w:val="00FB23ED"/>
    <w:rsid w:val="00FB2AE0"/>
    <w:rsid w:val="00FB2D05"/>
    <w:rsid w:val="00FB53A2"/>
    <w:rsid w:val="00FC0157"/>
    <w:rsid w:val="00FC4EEA"/>
    <w:rsid w:val="00FC557E"/>
    <w:rsid w:val="00FD3ADE"/>
    <w:rsid w:val="00FD3EF2"/>
    <w:rsid w:val="00FD6BB0"/>
    <w:rsid w:val="00FE16BC"/>
    <w:rsid w:val="00FE1C48"/>
    <w:rsid w:val="00FE2E08"/>
    <w:rsid w:val="00FE72A1"/>
    <w:rsid w:val="00FF02A3"/>
    <w:rsid w:val="00FF04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25"/>
        <w:tab w:val="left" w:pos="851"/>
        <w:tab w:val="left" w:pos="1276"/>
      </w:tabs>
      <w:spacing w:line="320" w:lineRule="atLeast"/>
      <w:jc w:val="both"/>
    </w:pPr>
    <w:rPr>
      <w:sz w:val="24"/>
    </w:rPr>
  </w:style>
  <w:style w:type="paragraph" w:styleId="Overskrift1">
    <w:name w:val="heading 1"/>
    <w:basedOn w:val="Normal"/>
    <w:next w:val="Normal"/>
    <w:qFormat/>
    <w:pPr>
      <w:keepNext/>
      <w:numPr>
        <w:numId w:val="5"/>
      </w:numPr>
      <w:tabs>
        <w:tab w:val="clear" w:pos="425"/>
        <w:tab w:val="left" w:pos="567"/>
      </w:tabs>
      <w:spacing w:after="120" w:line="240" w:lineRule="auto"/>
      <w:jc w:val="left"/>
      <w:outlineLvl w:val="0"/>
    </w:pPr>
    <w:rPr>
      <w:b/>
      <w:kern w:val="24"/>
    </w:rPr>
  </w:style>
  <w:style w:type="paragraph" w:styleId="Overskrift2">
    <w:name w:val="heading 2"/>
    <w:basedOn w:val="Normal"/>
    <w:next w:val="Normal"/>
    <w:qFormat/>
    <w:pPr>
      <w:keepNext/>
      <w:jc w:val="left"/>
      <w:outlineLvl w:val="1"/>
    </w:pPr>
    <w:rPr>
      <w:b/>
    </w:rPr>
  </w:style>
  <w:style w:type="paragraph" w:styleId="Overskrift3">
    <w:name w:val="heading 3"/>
    <w:basedOn w:val="Normal"/>
    <w:next w:val="Normal"/>
    <w:qFormat/>
    <w:pPr>
      <w:keepNext/>
      <w:jc w:val="left"/>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data">
    <w:name w:val="Brev data"/>
    <w:basedOn w:val="Normal"/>
    <w:pPr>
      <w:framePr w:w="2438" w:hSpace="142" w:wrap="around" w:vAnchor="page" w:hAnchor="page" w:x="9357" w:y="4225" w:anchorLock="1"/>
      <w:jc w:val="left"/>
    </w:pPr>
    <w:rPr>
      <w:sz w:val="18"/>
    </w:rPr>
  </w:style>
  <w:style w:type="paragraph" w:customStyle="1" w:styleId="Signatur">
    <w:name w:val="Signatur"/>
    <w:basedOn w:val="Normal"/>
    <w:pPr>
      <w:framePr w:w="6804" w:hSpace="142" w:wrap="around" w:vAnchor="text" w:hAnchor="page" w:x="1419" w:y="568"/>
      <w:tabs>
        <w:tab w:val="clear" w:pos="425"/>
        <w:tab w:val="clear" w:pos="851"/>
        <w:tab w:val="left" w:pos="3572"/>
      </w:tabs>
      <w:jc w:val="left"/>
    </w:pPr>
    <w:rPr>
      <w:lang w:val="en-GB"/>
    </w:rPr>
  </w:style>
  <w:style w:type="paragraph" w:customStyle="1" w:styleId="Brevsti">
    <w:name w:val="Brevsti"/>
    <w:basedOn w:val="Normal"/>
    <w:pPr>
      <w:framePr w:hSpace="142" w:wrap="notBeside" w:vAnchor="page" w:hAnchor="page" w:x="1419" w:y="15877" w:anchorLock="1"/>
    </w:pPr>
    <w:rPr>
      <w:sz w:val="12"/>
    </w:rPr>
  </w:style>
  <w:style w:type="paragraph" w:customStyle="1" w:styleId="Adresse">
    <w:name w:val="Adresse"/>
    <w:basedOn w:val="Normal"/>
    <w:pPr>
      <w:tabs>
        <w:tab w:val="clear" w:pos="425"/>
        <w:tab w:val="clear" w:pos="851"/>
        <w:tab w:val="clear" w:pos="1276"/>
        <w:tab w:val="left" w:pos="1134"/>
        <w:tab w:val="left" w:pos="1644"/>
        <w:tab w:val="left" w:pos="2438"/>
      </w:tabs>
      <w:spacing w:after="160"/>
      <w:jc w:val="left"/>
    </w:pPr>
    <w:rPr>
      <w:sz w:val="18"/>
    </w:rPr>
  </w:style>
  <w:style w:type="paragraph" w:customStyle="1" w:styleId="Vedr">
    <w:name w:val="Vedr"/>
    <w:basedOn w:val="Normal"/>
    <w:next w:val="Normal"/>
    <w:pPr>
      <w:jc w:val="left"/>
    </w:pPr>
    <w:rPr>
      <w:b/>
    </w:rPr>
  </w:style>
  <w:style w:type="paragraph" w:customStyle="1" w:styleId="DokumentArt">
    <w:name w:val="DokumentArt"/>
    <w:basedOn w:val="Normal"/>
    <w:pPr>
      <w:framePr w:hSpace="142" w:wrap="around" w:vAnchor="page" w:hAnchor="page" w:x="1419" w:y="1589" w:anchorLock="1"/>
      <w:tabs>
        <w:tab w:val="clear" w:pos="425"/>
        <w:tab w:val="clear" w:pos="851"/>
      </w:tabs>
      <w:jc w:val="left"/>
    </w:pPr>
    <w:rPr>
      <w:sz w:val="20"/>
    </w:rPr>
  </w:style>
  <w:style w:type="paragraph" w:customStyle="1" w:styleId="ARFAdr">
    <w:name w:val="ARF_Adr"/>
    <w:pPr>
      <w:framePr w:w="2359" w:h="1701" w:hSpace="142" w:wrap="around" w:vAnchor="page" w:hAnchor="page" w:x="9385" w:y="14686" w:anchorLock="1"/>
      <w:spacing w:line="240" w:lineRule="exact"/>
    </w:pPr>
    <w:rPr>
      <w:rFonts w:ascii="Boregu" w:hAnsi="Boregu"/>
      <w:noProof/>
      <w:sz w:val="16"/>
    </w:rPr>
  </w:style>
  <w:style w:type="paragraph" w:styleId="Sidehoved">
    <w:name w:val="header"/>
    <w:basedOn w:val="Normal"/>
    <w:pPr>
      <w:tabs>
        <w:tab w:val="clear" w:pos="425"/>
        <w:tab w:val="clear" w:pos="851"/>
        <w:tab w:val="center" w:pos="4819"/>
        <w:tab w:val="right" w:pos="9638"/>
      </w:tabs>
    </w:pPr>
  </w:style>
  <w:style w:type="paragraph" w:styleId="Sidefod">
    <w:name w:val="footer"/>
    <w:basedOn w:val="Normal"/>
    <w:pPr>
      <w:tabs>
        <w:tab w:val="clear" w:pos="425"/>
        <w:tab w:val="clear" w:pos="851"/>
        <w:tab w:val="center" w:pos="4819"/>
        <w:tab w:val="right" w:pos="9638"/>
      </w:tabs>
    </w:pPr>
  </w:style>
  <w:style w:type="paragraph" w:customStyle="1" w:styleId="Sidenr">
    <w:name w:val="Sidenr"/>
    <w:basedOn w:val="Brevdata"/>
    <w:next w:val="Normal"/>
    <w:pPr>
      <w:framePr w:wrap="around" w:y="2269"/>
    </w:pPr>
  </w:style>
  <w:style w:type="paragraph" w:customStyle="1" w:styleId="Logo">
    <w:name w:val="Logo"/>
    <w:basedOn w:val="Brevdata"/>
    <w:pPr>
      <w:framePr w:wrap="around" w:x="9385" w:y="4259"/>
      <w:spacing w:line="240" w:lineRule="auto"/>
    </w:pPr>
    <w:rPr>
      <w:sz w:val="16"/>
    </w:rPr>
  </w:style>
  <w:style w:type="paragraph" w:customStyle="1" w:styleId="AfrUK">
    <w:name w:val="Afr_UK"/>
    <w:basedOn w:val="Normal"/>
    <w:pPr>
      <w:framePr w:w="2217" w:h="709" w:hSpace="142" w:wrap="around" w:vAnchor="page" w:hAnchor="page" w:x="9357" w:y="2666" w:anchorLock="1"/>
      <w:spacing w:line="240" w:lineRule="exact"/>
    </w:pPr>
    <w:rPr>
      <w:rFonts w:ascii="Bobold" w:hAnsi="Bobold"/>
      <w:sz w:val="16"/>
    </w:rPr>
  </w:style>
  <w:style w:type="paragraph" w:styleId="Indholdsfortegnelse1">
    <w:name w:val="toc 1"/>
    <w:basedOn w:val="Normal"/>
    <w:next w:val="Normal"/>
    <w:autoRedefine/>
    <w:semiHidden/>
    <w:pPr>
      <w:spacing w:line="240" w:lineRule="auto"/>
      <w:ind w:left="425" w:hanging="425"/>
      <w:outlineLvl w:val="0"/>
    </w:pPr>
    <w:rPr>
      <w:noProof/>
      <w:kern w:val="24"/>
    </w:rPr>
  </w:style>
  <w:style w:type="paragraph" w:customStyle="1" w:styleId="Afkrydsning">
    <w:name w:val="Afkrydsning"/>
    <w:basedOn w:val="Normal"/>
    <w:pPr>
      <w:framePr w:w="2268" w:h="1701" w:hSpace="142" w:wrap="around" w:vAnchor="page" w:hAnchor="page" w:x="9385" w:y="6153" w:anchorLock="1"/>
      <w:tabs>
        <w:tab w:val="clear" w:pos="425"/>
        <w:tab w:val="clear" w:pos="851"/>
        <w:tab w:val="left" w:pos="284"/>
      </w:tabs>
      <w:jc w:val="left"/>
    </w:pPr>
    <w:rPr>
      <w:sz w:val="18"/>
    </w:rPr>
  </w:style>
  <w:style w:type="character" w:styleId="Hyperlink">
    <w:name w:val="Hyperlink"/>
    <w:rsid w:val="00071F5E"/>
    <w:rPr>
      <w:color w:val="0000FF"/>
      <w:u w:val="single"/>
    </w:rPr>
  </w:style>
  <w:style w:type="paragraph" w:styleId="Listeafsnit">
    <w:name w:val="List Paragraph"/>
    <w:basedOn w:val="Normal"/>
    <w:uiPriority w:val="34"/>
    <w:qFormat/>
    <w:rsid w:val="007B0B91"/>
    <w:pPr>
      <w:numPr>
        <w:numId w:val="8"/>
      </w:numPr>
      <w:tabs>
        <w:tab w:val="clear" w:pos="425"/>
        <w:tab w:val="left" w:pos="284"/>
      </w:tabs>
      <w:spacing w:after="120" w:line="240" w:lineRule="auto"/>
      <w:ind w:left="284" w:hanging="284"/>
      <w:jc w:val="left"/>
    </w:pPr>
    <w:rPr>
      <w:kern w:val="24"/>
      <w:sz w:val="20"/>
    </w:rPr>
  </w:style>
  <w:style w:type="character" w:styleId="Kommentarhenvisning">
    <w:name w:val="annotation reference"/>
    <w:rsid w:val="0013436E"/>
    <w:rPr>
      <w:sz w:val="16"/>
      <w:szCs w:val="16"/>
    </w:rPr>
  </w:style>
  <w:style w:type="paragraph" w:styleId="Kommentartekst">
    <w:name w:val="annotation text"/>
    <w:basedOn w:val="Normal"/>
    <w:link w:val="KommentartekstTegn"/>
    <w:rsid w:val="0013436E"/>
    <w:rPr>
      <w:sz w:val="20"/>
    </w:rPr>
  </w:style>
  <w:style w:type="character" w:customStyle="1" w:styleId="KommentartekstTegn">
    <w:name w:val="Kommentartekst Tegn"/>
    <w:basedOn w:val="Standardskrifttypeiafsnit"/>
    <w:link w:val="Kommentartekst"/>
    <w:rsid w:val="0013436E"/>
  </w:style>
  <w:style w:type="paragraph" w:styleId="Kommentaremne">
    <w:name w:val="annotation subject"/>
    <w:basedOn w:val="Kommentartekst"/>
    <w:next w:val="Kommentartekst"/>
    <w:link w:val="KommentaremneTegn"/>
    <w:rsid w:val="0013436E"/>
    <w:rPr>
      <w:b/>
      <w:bCs/>
    </w:rPr>
  </w:style>
  <w:style w:type="character" w:customStyle="1" w:styleId="KommentaremneTegn">
    <w:name w:val="Kommentaremne Tegn"/>
    <w:link w:val="Kommentaremne"/>
    <w:rsid w:val="0013436E"/>
    <w:rPr>
      <w:b/>
      <w:bCs/>
    </w:rPr>
  </w:style>
  <w:style w:type="paragraph" w:styleId="Markeringsbobletekst">
    <w:name w:val="Balloon Text"/>
    <w:basedOn w:val="Normal"/>
    <w:link w:val="MarkeringsbobletekstTegn"/>
    <w:rsid w:val="0013436E"/>
    <w:pPr>
      <w:spacing w:line="240" w:lineRule="auto"/>
    </w:pPr>
    <w:rPr>
      <w:rFonts w:ascii="Tahoma" w:hAnsi="Tahoma" w:cs="Tahoma"/>
      <w:sz w:val="16"/>
      <w:szCs w:val="16"/>
    </w:rPr>
  </w:style>
  <w:style w:type="character" w:customStyle="1" w:styleId="MarkeringsbobletekstTegn">
    <w:name w:val="Markeringsbobletekst Tegn"/>
    <w:link w:val="Markeringsbobletekst"/>
    <w:rsid w:val="0013436E"/>
    <w:rPr>
      <w:rFonts w:ascii="Tahoma" w:hAnsi="Tahoma" w:cs="Tahoma"/>
      <w:sz w:val="16"/>
      <w:szCs w:val="16"/>
    </w:rPr>
  </w:style>
  <w:style w:type="paragraph" w:styleId="NormalWeb">
    <w:name w:val="Normal (Web)"/>
    <w:basedOn w:val="Normal"/>
    <w:uiPriority w:val="99"/>
    <w:unhideWhenUsed/>
    <w:rsid w:val="00B5030C"/>
    <w:pPr>
      <w:tabs>
        <w:tab w:val="clear" w:pos="425"/>
        <w:tab w:val="clear" w:pos="851"/>
        <w:tab w:val="clear" w:pos="1276"/>
      </w:tabs>
      <w:spacing w:before="100" w:beforeAutospacing="1" w:after="100" w:afterAutospacing="1" w:line="240" w:lineRule="auto"/>
      <w:jc w:val="left"/>
    </w:pPr>
    <w:rPr>
      <w:szCs w:val="24"/>
    </w:rPr>
  </w:style>
  <w:style w:type="table" w:styleId="Tabel-Gitter">
    <w:name w:val="Table Grid"/>
    <w:basedOn w:val="Tabel-Normal"/>
    <w:rsid w:val="00663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26669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328219">
      <w:bodyDiv w:val="1"/>
      <w:marLeft w:val="0"/>
      <w:marRight w:val="0"/>
      <w:marTop w:val="0"/>
      <w:marBottom w:val="0"/>
      <w:divBdr>
        <w:top w:val="none" w:sz="0" w:space="0" w:color="auto"/>
        <w:left w:val="none" w:sz="0" w:space="0" w:color="auto"/>
        <w:bottom w:val="none" w:sz="0" w:space="0" w:color="auto"/>
        <w:right w:val="none" w:sz="0" w:space="0" w:color="auto"/>
      </w:divBdr>
      <w:divsChild>
        <w:div w:id="1047489979">
          <w:marLeft w:val="547"/>
          <w:marRight w:val="0"/>
          <w:marTop w:val="0"/>
          <w:marBottom w:val="0"/>
          <w:divBdr>
            <w:top w:val="none" w:sz="0" w:space="0" w:color="auto"/>
            <w:left w:val="none" w:sz="0" w:space="0" w:color="auto"/>
            <w:bottom w:val="none" w:sz="0" w:space="0" w:color="auto"/>
            <w:right w:val="none" w:sz="0" w:space="0" w:color="auto"/>
          </w:divBdr>
        </w:div>
      </w:divsChild>
    </w:div>
    <w:div w:id="1438601459">
      <w:bodyDiv w:val="1"/>
      <w:marLeft w:val="0"/>
      <w:marRight w:val="0"/>
      <w:marTop w:val="0"/>
      <w:marBottom w:val="0"/>
      <w:divBdr>
        <w:top w:val="none" w:sz="0" w:space="0" w:color="auto"/>
        <w:left w:val="none" w:sz="0" w:space="0" w:color="auto"/>
        <w:bottom w:val="none" w:sz="0" w:space="0" w:color="auto"/>
        <w:right w:val="none" w:sz="0" w:space="0" w:color="auto"/>
      </w:divBdr>
      <w:divsChild>
        <w:div w:id="800073656">
          <w:marLeft w:val="547"/>
          <w:marRight w:val="0"/>
          <w:marTop w:val="0"/>
          <w:marBottom w:val="0"/>
          <w:divBdr>
            <w:top w:val="none" w:sz="0" w:space="0" w:color="auto"/>
            <w:left w:val="none" w:sz="0" w:space="0" w:color="auto"/>
            <w:bottom w:val="none" w:sz="0" w:space="0" w:color="auto"/>
            <w:right w:val="none" w:sz="0" w:space="0" w:color="auto"/>
          </w:divBdr>
        </w:div>
        <w:div w:id="1491672884">
          <w:marLeft w:val="1166"/>
          <w:marRight w:val="0"/>
          <w:marTop w:val="0"/>
          <w:marBottom w:val="0"/>
          <w:divBdr>
            <w:top w:val="none" w:sz="0" w:space="0" w:color="auto"/>
            <w:left w:val="none" w:sz="0" w:space="0" w:color="auto"/>
            <w:bottom w:val="none" w:sz="0" w:space="0" w:color="auto"/>
            <w:right w:val="none" w:sz="0" w:space="0" w:color="auto"/>
          </w:divBdr>
        </w:div>
        <w:div w:id="1210606403">
          <w:marLeft w:val="1166"/>
          <w:marRight w:val="0"/>
          <w:marTop w:val="0"/>
          <w:marBottom w:val="0"/>
          <w:divBdr>
            <w:top w:val="none" w:sz="0" w:space="0" w:color="auto"/>
            <w:left w:val="none" w:sz="0" w:space="0" w:color="auto"/>
            <w:bottom w:val="none" w:sz="0" w:space="0" w:color="auto"/>
            <w:right w:val="none" w:sz="0" w:space="0" w:color="auto"/>
          </w:divBdr>
        </w:div>
        <w:div w:id="3243217">
          <w:marLeft w:val="547"/>
          <w:marRight w:val="0"/>
          <w:marTop w:val="0"/>
          <w:marBottom w:val="0"/>
          <w:divBdr>
            <w:top w:val="none" w:sz="0" w:space="0" w:color="auto"/>
            <w:left w:val="none" w:sz="0" w:space="0" w:color="auto"/>
            <w:bottom w:val="none" w:sz="0" w:space="0" w:color="auto"/>
            <w:right w:val="none" w:sz="0" w:space="0" w:color="auto"/>
          </w:divBdr>
        </w:div>
        <w:div w:id="85853512">
          <w:marLeft w:val="1166"/>
          <w:marRight w:val="0"/>
          <w:marTop w:val="0"/>
          <w:marBottom w:val="0"/>
          <w:divBdr>
            <w:top w:val="none" w:sz="0" w:space="0" w:color="auto"/>
            <w:left w:val="none" w:sz="0" w:space="0" w:color="auto"/>
            <w:bottom w:val="none" w:sz="0" w:space="0" w:color="auto"/>
            <w:right w:val="none" w:sz="0" w:space="0" w:color="auto"/>
          </w:divBdr>
        </w:div>
        <w:div w:id="214002625">
          <w:marLeft w:val="1166"/>
          <w:marRight w:val="0"/>
          <w:marTop w:val="0"/>
          <w:marBottom w:val="0"/>
          <w:divBdr>
            <w:top w:val="none" w:sz="0" w:space="0" w:color="auto"/>
            <w:left w:val="none" w:sz="0" w:space="0" w:color="auto"/>
            <w:bottom w:val="none" w:sz="0" w:space="0" w:color="auto"/>
            <w:right w:val="none" w:sz="0" w:space="0" w:color="auto"/>
          </w:divBdr>
        </w:div>
        <w:div w:id="1221794479">
          <w:marLeft w:val="547"/>
          <w:marRight w:val="0"/>
          <w:marTop w:val="0"/>
          <w:marBottom w:val="0"/>
          <w:divBdr>
            <w:top w:val="none" w:sz="0" w:space="0" w:color="auto"/>
            <w:left w:val="none" w:sz="0" w:space="0" w:color="auto"/>
            <w:bottom w:val="none" w:sz="0" w:space="0" w:color="auto"/>
            <w:right w:val="none" w:sz="0" w:space="0" w:color="auto"/>
          </w:divBdr>
        </w:div>
        <w:div w:id="2066904653">
          <w:marLeft w:val="1166"/>
          <w:marRight w:val="0"/>
          <w:marTop w:val="0"/>
          <w:marBottom w:val="0"/>
          <w:divBdr>
            <w:top w:val="none" w:sz="0" w:space="0" w:color="auto"/>
            <w:left w:val="none" w:sz="0" w:space="0" w:color="auto"/>
            <w:bottom w:val="none" w:sz="0" w:space="0" w:color="auto"/>
            <w:right w:val="none" w:sz="0" w:space="0" w:color="auto"/>
          </w:divBdr>
        </w:div>
        <w:div w:id="1584296265">
          <w:marLeft w:val="1166"/>
          <w:marRight w:val="0"/>
          <w:marTop w:val="0"/>
          <w:marBottom w:val="0"/>
          <w:divBdr>
            <w:top w:val="none" w:sz="0" w:space="0" w:color="auto"/>
            <w:left w:val="none" w:sz="0" w:space="0" w:color="auto"/>
            <w:bottom w:val="none" w:sz="0" w:space="0" w:color="auto"/>
            <w:right w:val="none" w:sz="0" w:space="0" w:color="auto"/>
          </w:divBdr>
        </w:div>
        <w:div w:id="874467433">
          <w:marLeft w:val="547"/>
          <w:marRight w:val="0"/>
          <w:marTop w:val="0"/>
          <w:marBottom w:val="0"/>
          <w:divBdr>
            <w:top w:val="none" w:sz="0" w:space="0" w:color="auto"/>
            <w:left w:val="none" w:sz="0" w:space="0" w:color="auto"/>
            <w:bottom w:val="none" w:sz="0" w:space="0" w:color="auto"/>
            <w:right w:val="none" w:sz="0" w:space="0" w:color="auto"/>
          </w:divBdr>
        </w:div>
        <w:div w:id="112871784">
          <w:marLeft w:val="1166"/>
          <w:marRight w:val="0"/>
          <w:marTop w:val="0"/>
          <w:marBottom w:val="0"/>
          <w:divBdr>
            <w:top w:val="none" w:sz="0" w:space="0" w:color="auto"/>
            <w:left w:val="none" w:sz="0" w:space="0" w:color="auto"/>
            <w:bottom w:val="none" w:sz="0" w:space="0" w:color="auto"/>
            <w:right w:val="none" w:sz="0" w:space="0" w:color="auto"/>
          </w:divBdr>
        </w:div>
        <w:div w:id="117113368">
          <w:marLeft w:val="1166"/>
          <w:marRight w:val="0"/>
          <w:marTop w:val="0"/>
          <w:marBottom w:val="0"/>
          <w:divBdr>
            <w:top w:val="none" w:sz="0" w:space="0" w:color="auto"/>
            <w:left w:val="none" w:sz="0" w:space="0" w:color="auto"/>
            <w:bottom w:val="none" w:sz="0" w:space="0" w:color="auto"/>
            <w:right w:val="none" w:sz="0" w:space="0" w:color="auto"/>
          </w:divBdr>
        </w:div>
      </w:divsChild>
    </w:div>
    <w:div w:id="1662738570">
      <w:bodyDiv w:val="1"/>
      <w:marLeft w:val="0"/>
      <w:marRight w:val="0"/>
      <w:marTop w:val="0"/>
      <w:marBottom w:val="0"/>
      <w:divBdr>
        <w:top w:val="none" w:sz="0" w:space="0" w:color="auto"/>
        <w:left w:val="none" w:sz="0" w:space="0" w:color="auto"/>
        <w:bottom w:val="none" w:sz="0" w:space="0" w:color="auto"/>
        <w:right w:val="none" w:sz="0" w:space="0" w:color="auto"/>
      </w:divBdr>
      <w:divsChild>
        <w:div w:id="156001194">
          <w:marLeft w:val="547"/>
          <w:marRight w:val="0"/>
          <w:marTop w:val="0"/>
          <w:marBottom w:val="0"/>
          <w:divBdr>
            <w:top w:val="none" w:sz="0" w:space="0" w:color="auto"/>
            <w:left w:val="none" w:sz="0" w:space="0" w:color="auto"/>
            <w:bottom w:val="none" w:sz="0" w:space="0" w:color="auto"/>
            <w:right w:val="none" w:sz="0" w:space="0" w:color="auto"/>
          </w:divBdr>
        </w:div>
        <w:div w:id="797576589">
          <w:marLeft w:val="1166"/>
          <w:marRight w:val="0"/>
          <w:marTop w:val="0"/>
          <w:marBottom w:val="0"/>
          <w:divBdr>
            <w:top w:val="none" w:sz="0" w:space="0" w:color="auto"/>
            <w:left w:val="none" w:sz="0" w:space="0" w:color="auto"/>
            <w:bottom w:val="none" w:sz="0" w:space="0" w:color="auto"/>
            <w:right w:val="none" w:sz="0" w:space="0" w:color="auto"/>
          </w:divBdr>
        </w:div>
        <w:div w:id="152450733">
          <w:marLeft w:val="1166"/>
          <w:marRight w:val="0"/>
          <w:marTop w:val="0"/>
          <w:marBottom w:val="0"/>
          <w:divBdr>
            <w:top w:val="none" w:sz="0" w:space="0" w:color="auto"/>
            <w:left w:val="none" w:sz="0" w:space="0" w:color="auto"/>
            <w:bottom w:val="none" w:sz="0" w:space="0" w:color="auto"/>
            <w:right w:val="none" w:sz="0" w:space="0" w:color="auto"/>
          </w:divBdr>
        </w:div>
        <w:div w:id="1498569341">
          <w:marLeft w:val="547"/>
          <w:marRight w:val="0"/>
          <w:marTop w:val="0"/>
          <w:marBottom w:val="0"/>
          <w:divBdr>
            <w:top w:val="none" w:sz="0" w:space="0" w:color="auto"/>
            <w:left w:val="none" w:sz="0" w:space="0" w:color="auto"/>
            <w:bottom w:val="none" w:sz="0" w:space="0" w:color="auto"/>
            <w:right w:val="none" w:sz="0" w:space="0" w:color="auto"/>
          </w:divBdr>
        </w:div>
        <w:div w:id="1812745711">
          <w:marLeft w:val="1166"/>
          <w:marRight w:val="0"/>
          <w:marTop w:val="0"/>
          <w:marBottom w:val="0"/>
          <w:divBdr>
            <w:top w:val="none" w:sz="0" w:space="0" w:color="auto"/>
            <w:left w:val="none" w:sz="0" w:space="0" w:color="auto"/>
            <w:bottom w:val="none" w:sz="0" w:space="0" w:color="auto"/>
            <w:right w:val="none" w:sz="0" w:space="0" w:color="auto"/>
          </w:divBdr>
        </w:div>
        <w:div w:id="539053265">
          <w:marLeft w:val="547"/>
          <w:marRight w:val="0"/>
          <w:marTop w:val="0"/>
          <w:marBottom w:val="0"/>
          <w:divBdr>
            <w:top w:val="none" w:sz="0" w:space="0" w:color="auto"/>
            <w:left w:val="none" w:sz="0" w:space="0" w:color="auto"/>
            <w:bottom w:val="none" w:sz="0" w:space="0" w:color="auto"/>
            <w:right w:val="none" w:sz="0" w:space="0" w:color="auto"/>
          </w:divBdr>
        </w:div>
        <w:div w:id="748112546">
          <w:marLeft w:val="1166"/>
          <w:marRight w:val="0"/>
          <w:marTop w:val="0"/>
          <w:marBottom w:val="0"/>
          <w:divBdr>
            <w:top w:val="none" w:sz="0" w:space="0" w:color="auto"/>
            <w:left w:val="none" w:sz="0" w:space="0" w:color="auto"/>
            <w:bottom w:val="none" w:sz="0" w:space="0" w:color="auto"/>
            <w:right w:val="none" w:sz="0" w:space="0" w:color="auto"/>
          </w:divBdr>
        </w:div>
        <w:div w:id="1153720135">
          <w:marLeft w:val="1166"/>
          <w:marRight w:val="0"/>
          <w:marTop w:val="0"/>
          <w:marBottom w:val="0"/>
          <w:divBdr>
            <w:top w:val="none" w:sz="0" w:space="0" w:color="auto"/>
            <w:left w:val="none" w:sz="0" w:space="0" w:color="auto"/>
            <w:bottom w:val="none" w:sz="0" w:space="0" w:color="auto"/>
            <w:right w:val="none" w:sz="0" w:space="0" w:color="auto"/>
          </w:divBdr>
        </w:div>
        <w:div w:id="1166438107">
          <w:marLeft w:val="547"/>
          <w:marRight w:val="0"/>
          <w:marTop w:val="0"/>
          <w:marBottom w:val="0"/>
          <w:divBdr>
            <w:top w:val="none" w:sz="0" w:space="0" w:color="auto"/>
            <w:left w:val="none" w:sz="0" w:space="0" w:color="auto"/>
            <w:bottom w:val="none" w:sz="0" w:space="0" w:color="auto"/>
            <w:right w:val="none" w:sz="0" w:space="0" w:color="auto"/>
          </w:divBdr>
        </w:div>
        <w:div w:id="2057924801">
          <w:marLeft w:val="1166"/>
          <w:marRight w:val="0"/>
          <w:marTop w:val="0"/>
          <w:marBottom w:val="0"/>
          <w:divBdr>
            <w:top w:val="none" w:sz="0" w:space="0" w:color="auto"/>
            <w:left w:val="none" w:sz="0" w:space="0" w:color="auto"/>
            <w:bottom w:val="none" w:sz="0" w:space="0" w:color="auto"/>
            <w:right w:val="none" w:sz="0" w:space="0" w:color="auto"/>
          </w:divBdr>
        </w:div>
        <w:div w:id="1122263040">
          <w:marLeft w:val="547"/>
          <w:marRight w:val="0"/>
          <w:marTop w:val="0"/>
          <w:marBottom w:val="0"/>
          <w:divBdr>
            <w:top w:val="none" w:sz="0" w:space="0" w:color="auto"/>
            <w:left w:val="none" w:sz="0" w:space="0" w:color="auto"/>
            <w:bottom w:val="none" w:sz="0" w:space="0" w:color="auto"/>
            <w:right w:val="none" w:sz="0" w:space="0" w:color="auto"/>
          </w:divBdr>
        </w:div>
        <w:div w:id="1901399746">
          <w:marLeft w:val="1166"/>
          <w:marRight w:val="0"/>
          <w:marTop w:val="0"/>
          <w:marBottom w:val="0"/>
          <w:divBdr>
            <w:top w:val="none" w:sz="0" w:space="0" w:color="auto"/>
            <w:left w:val="none" w:sz="0" w:space="0" w:color="auto"/>
            <w:bottom w:val="none" w:sz="0" w:space="0" w:color="auto"/>
            <w:right w:val="none" w:sz="0" w:space="0" w:color="auto"/>
          </w:divBdr>
        </w:div>
        <w:div w:id="2063939233">
          <w:marLeft w:val="1166"/>
          <w:marRight w:val="0"/>
          <w:marTop w:val="0"/>
          <w:marBottom w:val="0"/>
          <w:divBdr>
            <w:top w:val="none" w:sz="0" w:space="0" w:color="auto"/>
            <w:left w:val="none" w:sz="0" w:space="0" w:color="auto"/>
            <w:bottom w:val="none" w:sz="0" w:space="0" w:color="auto"/>
            <w:right w:val="none" w:sz="0" w:space="0" w:color="auto"/>
          </w:divBdr>
        </w:div>
        <w:div w:id="1507095212">
          <w:marLeft w:val="1166"/>
          <w:marRight w:val="0"/>
          <w:marTop w:val="0"/>
          <w:marBottom w:val="0"/>
          <w:divBdr>
            <w:top w:val="none" w:sz="0" w:space="0" w:color="auto"/>
            <w:left w:val="none" w:sz="0" w:space="0" w:color="auto"/>
            <w:bottom w:val="none" w:sz="0" w:space="0" w:color="auto"/>
            <w:right w:val="none" w:sz="0" w:space="0" w:color="auto"/>
          </w:divBdr>
        </w:div>
        <w:div w:id="555825589">
          <w:marLeft w:val="1166"/>
          <w:marRight w:val="0"/>
          <w:marTop w:val="0"/>
          <w:marBottom w:val="0"/>
          <w:divBdr>
            <w:top w:val="none" w:sz="0" w:space="0" w:color="auto"/>
            <w:left w:val="none" w:sz="0" w:space="0" w:color="auto"/>
            <w:bottom w:val="none" w:sz="0" w:space="0" w:color="auto"/>
            <w:right w:val="none" w:sz="0" w:space="0" w:color="auto"/>
          </w:divBdr>
        </w:div>
      </w:divsChild>
    </w:div>
    <w:div w:id="2139494830">
      <w:bodyDiv w:val="1"/>
      <w:marLeft w:val="0"/>
      <w:marRight w:val="0"/>
      <w:marTop w:val="0"/>
      <w:marBottom w:val="0"/>
      <w:divBdr>
        <w:top w:val="none" w:sz="0" w:space="0" w:color="auto"/>
        <w:left w:val="none" w:sz="0" w:space="0" w:color="auto"/>
        <w:bottom w:val="none" w:sz="0" w:space="0" w:color="auto"/>
        <w:right w:val="none" w:sz="0" w:space="0" w:color="auto"/>
      </w:divBdr>
      <w:divsChild>
        <w:div w:id="6222697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o@regioner.dk" TargetMode="External"/><Relationship Id="rId13" Type="http://schemas.openxmlformats.org/officeDocument/2006/relationships/hyperlink" Target="mailto:nch@regioner.dk" TargetMode="External"/><Relationship Id="rId18" Type="http://schemas.openxmlformats.org/officeDocument/2006/relationships/hyperlink" Target="http://www.sum.dk/~/media/Filer%20-%20Publikationer_i_pdf/2013/Tal%20og%20analyser/Analyse-af-udnyttelse-af-regionernes-kapacitet/Analyse%20af%20udnyttelsen%20af%20regionernes%20kapacitet.ash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egioner.dk/~/media/Filer/Sundhed/Kortl%C3%A6gning%20og%20m%C3%A5ling%20af%20administrative%20opgaver%20p%C3%A5%20sygehuse%202009.ashx" TargetMode="External"/><Relationship Id="rId7" Type="http://schemas.openxmlformats.org/officeDocument/2006/relationships/endnotes" Target="endnotes.xml"/><Relationship Id="rId12" Type="http://schemas.openxmlformats.org/officeDocument/2006/relationships/hyperlink" Target="mailto:lto@regioner.dk" TargetMode="External"/><Relationship Id="rId17" Type="http://schemas.openxmlformats.org/officeDocument/2006/relationships/hyperlink" Target="http://www.sum.dk/~/media/Filer%20-%20Publikationer_i_pdf/2013/Analyse-af-de-medicinske-afdelinger/Analyse-af-medicinske-afdelinger.ash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kora.dk/media/3887470/10775-styringsreview-paa-hospitalsomraadet.pdf" TargetMode="External"/><Relationship Id="rId20" Type="http://schemas.openxmlformats.org/officeDocument/2006/relationships/hyperlink" Target="http://www.sum.dk/~/media/Filer%20-%20Publikationer_i_pdf/2012/Analyse-af-kapaciteten-i-psykiatrien-dec-2012/Kapacitetsanalyse-i-psykiatrien.ash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to@regioner.d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igsrevisionen.dk/media/2021610/vagtplanlaegning-i-statslige-institutioner.pdf"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um.dk/Aktuelt/Publikationer/Publikationer/~/media/Filer%20-%20dokumenter/Afrapportering-fra-Udvalget-for-bedre-incitamenter/Opsummering%20af%20konsulentanalyse%20af%20udnyttelsen%20af%20regionernes%20kapacite.ashx" TargetMode="External"/><Relationship Id="rId4" Type="http://schemas.openxmlformats.org/officeDocument/2006/relationships/settings" Target="settings.xml"/><Relationship Id="rId9" Type="http://schemas.openxmlformats.org/officeDocument/2006/relationships/hyperlink" Target="mailto:nch@regioner.dk" TargetMode="External"/><Relationship Id="rId14" Type="http://schemas.openxmlformats.org/officeDocument/2006/relationships/hyperlink" Target="http://www.rigsrevisionen.dk/media/2033513/hospitalernes-brug-af-personaleresurser.pdf" TargetMode="External"/><Relationship Id="rId22" Type="http://schemas.openxmlformats.org/officeDocument/2006/relationships/hyperlink" Target="http://static.sdu.dk/mediafiles/Files/Om_SDU/Centre/CAST/PDF_filer/Vagtpl%20i%20dk%20sygehusv.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12</Pages>
  <Words>3220</Words>
  <Characters>19647</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ARF Notat sbabelon</vt:lpstr>
    </vt:vector>
  </TitlesOfParts>
  <Company>Amtsrådsforeningen</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ARF Notat sbabelon</dc:title>
  <dc:subject>J.nr. </dc:subject>
  <dc:creator>Nanna Cathrine Hollensen, NCH.</dc:creator>
  <cp:keywords>N O T A T</cp:keywords>
  <cp:lastModifiedBy>Nanna Cathrine Hollensen, NCH.</cp:lastModifiedBy>
  <cp:revision>139</cp:revision>
  <cp:lastPrinted>2015-06-24T11:12:00Z</cp:lastPrinted>
  <dcterms:created xsi:type="dcterms:W3CDTF">2015-06-15T13:11:00Z</dcterms:created>
  <dcterms:modified xsi:type="dcterms:W3CDTF">2015-06-25T13:02:00Z</dcterms:modified>
</cp:coreProperties>
</file>